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87BFD" w14:textId="77777777" w:rsidR="00362B13" w:rsidRDefault="00110E32" w:rsidP="00405B96">
      <w:pPr>
        <w:spacing w:after="0" w:line="240" w:lineRule="auto"/>
        <w:jc w:val="center"/>
        <w:rPr>
          <w:rFonts w:ascii="Times New Roman" w:hAnsi="Times New Roman" w:cs="Times New Roman"/>
          <w:b/>
          <w:bCs/>
          <w:color w:val="000000" w:themeColor="text1"/>
          <w:sz w:val="28"/>
          <w:szCs w:val="28"/>
        </w:rPr>
      </w:pPr>
      <w:r w:rsidRPr="00110E32">
        <w:rPr>
          <w:rFonts w:ascii="Times New Roman" w:hAnsi="Times New Roman" w:cs="Times New Roman"/>
          <w:b/>
          <w:bCs/>
          <w:color w:val="000000" w:themeColor="text1"/>
          <w:sz w:val="28"/>
          <w:szCs w:val="28"/>
        </w:rPr>
        <w:t>Pariwisata Kreatif sebagai Strategi Revitalisasi Kawasan Perkotaan di Tangerang</w:t>
      </w:r>
    </w:p>
    <w:p w14:paraId="5E199D3B" w14:textId="77777777" w:rsidR="00110E32" w:rsidRDefault="00110E32" w:rsidP="00405B96">
      <w:pPr>
        <w:spacing w:after="0" w:line="240" w:lineRule="auto"/>
        <w:jc w:val="center"/>
        <w:rPr>
          <w:rFonts w:ascii="Times New Roman" w:eastAsia="Times New Roman" w:hAnsi="Times New Roman" w:cs="Times New Roman"/>
          <w:b/>
          <w:sz w:val="28"/>
          <w:szCs w:val="28"/>
        </w:rPr>
      </w:pPr>
    </w:p>
    <w:p w14:paraId="17B1D83F" w14:textId="77777777" w:rsidR="0021562A" w:rsidRPr="00110E32" w:rsidRDefault="00110E32" w:rsidP="00405B96">
      <w:pPr>
        <w:spacing w:after="0" w:line="240" w:lineRule="auto"/>
        <w:jc w:val="center"/>
        <w:rPr>
          <w:rFonts w:ascii="Times New Roman" w:hAnsi="Times New Roman" w:cs="Times New Roman"/>
          <w:b/>
          <w:bCs/>
          <w:noProof/>
          <w:color w:val="000000" w:themeColor="text1"/>
          <w:sz w:val="24"/>
          <w:szCs w:val="24"/>
        </w:rPr>
      </w:pPr>
      <w:bookmarkStart w:id="0" w:name="_heading=h.3znysh7" w:colFirst="0" w:colLast="0"/>
      <w:bookmarkEnd w:id="0"/>
      <w:proofErr w:type="spellStart"/>
      <w:r>
        <w:rPr>
          <w:rFonts w:ascii="Times New Roman" w:hAnsi="Times New Roman" w:cs="Times New Roman"/>
          <w:b/>
          <w:bCs/>
          <w:color w:val="000000" w:themeColor="text1"/>
          <w:sz w:val="24"/>
          <w:szCs w:val="24"/>
          <w:lang w:val="en-US"/>
        </w:rPr>
        <w:t>Adrial</w:t>
      </w:r>
      <w:proofErr w:type="spellEnd"/>
      <w:r w:rsidR="0021562A" w:rsidRPr="0097181D">
        <w:rPr>
          <w:rFonts w:ascii="Times New Roman" w:hAnsi="Times New Roman" w:cs="Times New Roman"/>
          <w:b/>
          <w:bCs/>
          <w:noProof/>
          <w:color w:val="000000" w:themeColor="text1"/>
          <w:sz w:val="24"/>
          <w:szCs w:val="24"/>
          <w:vertAlign w:val="superscript"/>
        </w:rPr>
        <w:t>1</w:t>
      </w:r>
      <w:r w:rsidR="0021562A" w:rsidRPr="0097181D">
        <w:rPr>
          <w:rFonts w:ascii="Times New Roman" w:hAnsi="Times New Roman" w:cs="Times New Roman"/>
          <w:b/>
          <w:bCs/>
          <w:noProof/>
          <w:color w:val="000000" w:themeColor="text1"/>
          <w:sz w:val="24"/>
          <w:szCs w:val="24"/>
          <w:vertAlign w:val="superscript"/>
          <w:lang w:val="en-US"/>
        </w:rPr>
        <w:t>*</w:t>
      </w:r>
      <w:r>
        <w:rPr>
          <w:rFonts w:ascii="Times New Roman" w:hAnsi="Times New Roman" w:cs="Times New Roman"/>
          <w:b/>
          <w:bCs/>
          <w:noProof/>
          <w:color w:val="000000" w:themeColor="text1"/>
          <w:sz w:val="24"/>
          <w:szCs w:val="24"/>
          <w:lang w:val="en-US"/>
        </w:rPr>
        <w:t>, Sri Utami</w:t>
      </w:r>
      <w:r w:rsidRPr="00110E32">
        <w:rPr>
          <w:rFonts w:ascii="Times New Roman" w:hAnsi="Times New Roman" w:cs="Times New Roman"/>
          <w:b/>
          <w:bCs/>
          <w:noProof/>
          <w:color w:val="000000" w:themeColor="text1"/>
          <w:sz w:val="24"/>
          <w:szCs w:val="24"/>
          <w:vertAlign w:val="superscript"/>
          <w:lang w:val="en-US"/>
        </w:rPr>
        <w:t>2</w:t>
      </w:r>
      <w:r>
        <w:rPr>
          <w:rFonts w:ascii="Times New Roman" w:hAnsi="Times New Roman" w:cs="Times New Roman"/>
          <w:b/>
          <w:bCs/>
          <w:noProof/>
          <w:color w:val="000000" w:themeColor="text1"/>
          <w:sz w:val="24"/>
          <w:szCs w:val="24"/>
          <w:lang w:val="en-US"/>
        </w:rPr>
        <w:t>, Isaghoji</w:t>
      </w:r>
      <w:r w:rsidRPr="00110E32">
        <w:rPr>
          <w:rFonts w:ascii="Times New Roman" w:hAnsi="Times New Roman" w:cs="Times New Roman"/>
          <w:b/>
          <w:bCs/>
          <w:noProof/>
          <w:color w:val="000000" w:themeColor="text1"/>
          <w:sz w:val="24"/>
          <w:szCs w:val="24"/>
          <w:vertAlign w:val="superscript"/>
          <w:lang w:val="en-US"/>
        </w:rPr>
        <w:t>3</w:t>
      </w:r>
    </w:p>
    <w:p w14:paraId="1CC1AD60" w14:textId="36F2D20A" w:rsidR="0097181D" w:rsidRPr="00110E32" w:rsidRDefault="00CA0F12" w:rsidP="00405B96">
      <w:pPr>
        <w:spacing w:after="0" w:line="240" w:lineRule="auto"/>
        <w:jc w:val="center"/>
        <w:rPr>
          <w:rFonts w:ascii="Times New Roman" w:hAnsi="Times New Roman" w:cs="Times New Roman"/>
          <w:sz w:val="24"/>
          <w:szCs w:val="24"/>
          <w:lang w:val="en-US"/>
        </w:rPr>
      </w:pPr>
      <w:r w:rsidRPr="00D44771">
        <w:rPr>
          <w:rFonts w:ascii="Times New Roman" w:hAnsi="Times New Roman" w:cs="Times New Roman"/>
          <w:sz w:val="24"/>
          <w:szCs w:val="24"/>
          <w:vertAlign w:val="superscript"/>
        </w:rPr>
        <w:t>1</w:t>
      </w:r>
      <w:r w:rsidR="00405B96">
        <w:rPr>
          <w:rFonts w:ascii="Times New Roman" w:hAnsi="Times New Roman" w:cs="Times New Roman"/>
          <w:sz w:val="24"/>
          <w:szCs w:val="24"/>
          <w:vertAlign w:val="superscript"/>
          <w:lang w:val="en-US"/>
        </w:rPr>
        <w:t xml:space="preserve">,2,3 </w:t>
      </w:r>
      <w:r w:rsidR="00110E32">
        <w:rPr>
          <w:rFonts w:ascii="Times New Roman" w:hAnsi="Times New Roman" w:cs="Times New Roman"/>
          <w:sz w:val="24"/>
          <w:szCs w:val="24"/>
          <w:lang w:val="en-US"/>
        </w:rPr>
        <w:t xml:space="preserve">Program </w:t>
      </w:r>
      <w:proofErr w:type="spellStart"/>
      <w:r w:rsidR="00110E32">
        <w:rPr>
          <w:rFonts w:ascii="Times New Roman" w:hAnsi="Times New Roman" w:cs="Times New Roman"/>
          <w:sz w:val="24"/>
          <w:szCs w:val="24"/>
          <w:lang w:val="en-US"/>
        </w:rPr>
        <w:t>Studi</w:t>
      </w:r>
      <w:proofErr w:type="spellEnd"/>
      <w:r w:rsidR="00110E32">
        <w:rPr>
          <w:rFonts w:ascii="Times New Roman" w:hAnsi="Times New Roman" w:cs="Times New Roman"/>
          <w:sz w:val="24"/>
          <w:szCs w:val="24"/>
          <w:lang w:val="en-US"/>
        </w:rPr>
        <w:t xml:space="preserve"> </w:t>
      </w:r>
      <w:proofErr w:type="spellStart"/>
      <w:r w:rsidR="00110E32">
        <w:rPr>
          <w:rFonts w:ascii="Times New Roman" w:hAnsi="Times New Roman" w:cs="Times New Roman"/>
          <w:sz w:val="24"/>
          <w:szCs w:val="24"/>
          <w:lang w:val="en-US"/>
        </w:rPr>
        <w:t>Pariwisata</w:t>
      </w:r>
      <w:proofErr w:type="spellEnd"/>
      <w:r w:rsidR="00110E32">
        <w:rPr>
          <w:rFonts w:ascii="Times New Roman" w:hAnsi="Times New Roman" w:cs="Times New Roman"/>
          <w:sz w:val="24"/>
          <w:szCs w:val="24"/>
          <w:lang w:val="en-US"/>
        </w:rPr>
        <w:t xml:space="preserve">, </w:t>
      </w:r>
      <w:r w:rsidR="00110E32" w:rsidRPr="00110E32">
        <w:rPr>
          <w:rFonts w:ascii="Times New Roman" w:hAnsi="Times New Roman" w:cs="Times New Roman"/>
          <w:sz w:val="24"/>
          <w:szCs w:val="24"/>
          <w:lang w:val="en-US"/>
        </w:rPr>
        <w:t xml:space="preserve">Universitas Muhammadiyah </w:t>
      </w:r>
      <w:proofErr w:type="spellStart"/>
      <w:r w:rsidR="00110E32" w:rsidRPr="00110E32">
        <w:rPr>
          <w:rFonts w:ascii="Times New Roman" w:hAnsi="Times New Roman" w:cs="Times New Roman"/>
          <w:sz w:val="24"/>
          <w:szCs w:val="24"/>
          <w:lang w:val="en-US"/>
        </w:rPr>
        <w:t>Tangerang</w:t>
      </w:r>
      <w:r w:rsidR="00405B96">
        <w:rPr>
          <w:rFonts w:ascii="Times New Roman" w:hAnsi="Times New Roman" w:cs="Times New Roman"/>
          <w:sz w:val="24"/>
          <w:szCs w:val="24"/>
          <w:lang w:val="en-US"/>
        </w:rPr>
        <w:t>,Indonesia</w:t>
      </w:r>
      <w:proofErr w:type="spellEnd"/>
    </w:p>
    <w:p w14:paraId="4D24F019" w14:textId="09A6F7B1" w:rsidR="00362B13" w:rsidRPr="00405B96" w:rsidRDefault="00FB4256" w:rsidP="00405B96">
      <w:pPr>
        <w:spacing w:after="0" w:line="240" w:lineRule="auto"/>
        <w:jc w:val="center"/>
        <w:rPr>
          <w:rFonts w:ascii="Times New Roman" w:eastAsia="Times New Roman" w:hAnsi="Times New Roman" w:cs="Times New Roman"/>
          <w:i/>
          <w:iCs/>
          <w:color w:val="000000"/>
          <w:sz w:val="20"/>
          <w:szCs w:val="20"/>
          <w:lang w:val="en-US"/>
        </w:rPr>
      </w:pPr>
      <w:r w:rsidRPr="00405B96">
        <w:rPr>
          <w:rFonts w:ascii="Times New Roman" w:eastAsia="Times New Roman" w:hAnsi="Times New Roman" w:cs="Times New Roman"/>
          <w:i/>
          <w:iCs/>
          <w:color w:val="000000"/>
          <w:sz w:val="20"/>
          <w:szCs w:val="20"/>
        </w:rPr>
        <w:t>Email</w:t>
      </w:r>
      <w:r w:rsidR="0021562A" w:rsidRPr="00405B96">
        <w:rPr>
          <w:rFonts w:ascii="Times New Roman" w:eastAsia="Times New Roman" w:hAnsi="Times New Roman" w:cs="Times New Roman"/>
          <w:i/>
          <w:iCs/>
          <w:color w:val="000000"/>
          <w:sz w:val="20"/>
          <w:szCs w:val="20"/>
          <w:lang w:val="en-US"/>
        </w:rPr>
        <w:t>:</w:t>
      </w:r>
      <w:r w:rsidRPr="00405B96">
        <w:rPr>
          <w:rFonts w:ascii="Times New Roman" w:eastAsia="Times New Roman" w:hAnsi="Times New Roman" w:cs="Times New Roman"/>
          <w:i/>
          <w:iCs/>
          <w:sz w:val="20"/>
          <w:szCs w:val="20"/>
        </w:rPr>
        <w:t xml:space="preserve"> </w:t>
      </w:r>
      <w:hyperlink r:id="rId8" w:history="1">
        <w:r w:rsidR="00110E32" w:rsidRPr="00405B96">
          <w:rPr>
            <w:rStyle w:val="Hyperlink"/>
            <w:rFonts w:ascii="Times New Roman" w:hAnsi="Times New Roman" w:cs="Times New Roman"/>
            <w:i/>
            <w:iCs/>
            <w:sz w:val="20"/>
            <w:szCs w:val="20"/>
          </w:rPr>
          <w:t>adrial@umt.ac.id</w:t>
        </w:r>
        <w:r w:rsidR="00110E32" w:rsidRPr="00405B96">
          <w:rPr>
            <w:rStyle w:val="Hyperlink"/>
            <w:rFonts w:ascii="Times New Roman" w:eastAsia="Times New Roman" w:hAnsi="Times New Roman" w:cs="Times New Roman"/>
            <w:i/>
            <w:iCs/>
            <w:color w:val="000000" w:themeColor="text1"/>
            <w:sz w:val="20"/>
            <w:szCs w:val="20"/>
            <w:u w:val="none"/>
            <w:vertAlign w:val="superscript"/>
          </w:rPr>
          <w:t>1</w:t>
        </w:r>
      </w:hyperlink>
      <w:r w:rsidR="00405B96">
        <w:rPr>
          <w:rStyle w:val="Hyperlink"/>
          <w:rFonts w:ascii="Times New Roman" w:eastAsia="Times New Roman" w:hAnsi="Times New Roman" w:cs="Times New Roman"/>
          <w:i/>
          <w:iCs/>
          <w:color w:val="000000" w:themeColor="text1"/>
          <w:sz w:val="20"/>
          <w:szCs w:val="20"/>
          <w:u w:val="none"/>
          <w:vertAlign w:val="superscript"/>
          <w:lang w:val="en-US"/>
        </w:rPr>
        <w:t>*</w:t>
      </w:r>
      <w:r w:rsidR="00110E32" w:rsidRPr="00405B96">
        <w:rPr>
          <w:rFonts w:ascii="Times New Roman" w:hAnsi="Times New Roman" w:cs="Times New Roman"/>
          <w:i/>
          <w:iCs/>
          <w:sz w:val="20"/>
          <w:szCs w:val="20"/>
          <w:lang w:val="en-US"/>
        </w:rPr>
        <w:t>,</w:t>
      </w:r>
      <w:r w:rsidR="0021562A" w:rsidRPr="00405B96">
        <w:rPr>
          <w:rFonts w:ascii="Times New Roman" w:eastAsia="Times New Roman" w:hAnsi="Times New Roman" w:cs="Times New Roman"/>
          <w:i/>
          <w:iCs/>
          <w:color w:val="000000"/>
          <w:sz w:val="20"/>
          <w:szCs w:val="20"/>
          <w:vertAlign w:val="superscript"/>
          <w:lang w:val="en-US"/>
        </w:rPr>
        <w:t xml:space="preserve"> </w:t>
      </w:r>
      <w:hyperlink r:id="rId9" w:history="1">
        <w:r w:rsidR="00110E32" w:rsidRPr="00405B96">
          <w:rPr>
            <w:rStyle w:val="Hyperlink"/>
            <w:rFonts w:ascii="Times New Roman" w:eastAsia="Times New Roman" w:hAnsi="Times New Roman" w:cs="Times New Roman"/>
            <w:i/>
            <w:iCs/>
            <w:sz w:val="20"/>
            <w:szCs w:val="20"/>
            <w:lang w:val="en-US"/>
          </w:rPr>
          <w:t>sri.utami@umt.ac.id</w:t>
        </w:r>
      </w:hyperlink>
      <w:r w:rsidR="00110E32" w:rsidRPr="00405B96">
        <w:rPr>
          <w:rFonts w:ascii="Times New Roman" w:eastAsia="Times New Roman" w:hAnsi="Times New Roman" w:cs="Times New Roman"/>
          <w:i/>
          <w:iCs/>
          <w:color w:val="000000"/>
          <w:sz w:val="20"/>
          <w:szCs w:val="20"/>
          <w:vertAlign w:val="superscript"/>
          <w:lang w:val="en-US"/>
        </w:rPr>
        <w:t>2</w:t>
      </w:r>
      <w:r w:rsidR="00110E32" w:rsidRPr="00405B96">
        <w:rPr>
          <w:rFonts w:ascii="Times New Roman" w:eastAsia="Times New Roman" w:hAnsi="Times New Roman" w:cs="Times New Roman"/>
          <w:i/>
          <w:iCs/>
          <w:color w:val="000000"/>
          <w:sz w:val="20"/>
          <w:szCs w:val="20"/>
          <w:lang w:val="en-US"/>
        </w:rPr>
        <w:t xml:space="preserve">, </w:t>
      </w:r>
      <w:hyperlink r:id="rId10" w:history="1">
        <w:r w:rsidR="00110E32" w:rsidRPr="00405B96">
          <w:rPr>
            <w:rStyle w:val="Hyperlink"/>
            <w:rFonts w:ascii="Times New Roman" w:eastAsia="Times New Roman" w:hAnsi="Times New Roman" w:cs="Times New Roman"/>
            <w:i/>
            <w:iCs/>
            <w:sz w:val="20"/>
            <w:szCs w:val="20"/>
            <w:lang w:val="en-US"/>
          </w:rPr>
          <w:t>isaghoji@umt.ac.id</w:t>
        </w:r>
      </w:hyperlink>
      <w:r w:rsidR="00110E32" w:rsidRPr="00405B96">
        <w:rPr>
          <w:rFonts w:ascii="Times New Roman" w:eastAsia="Times New Roman" w:hAnsi="Times New Roman" w:cs="Times New Roman"/>
          <w:i/>
          <w:iCs/>
          <w:color w:val="000000"/>
          <w:sz w:val="20"/>
          <w:szCs w:val="20"/>
          <w:vertAlign w:val="superscript"/>
          <w:lang w:val="en-US"/>
        </w:rPr>
        <w:t>3</w:t>
      </w:r>
      <w:r w:rsidR="00110E32" w:rsidRPr="00405B96">
        <w:rPr>
          <w:rFonts w:ascii="Times New Roman" w:eastAsia="Times New Roman" w:hAnsi="Times New Roman" w:cs="Times New Roman"/>
          <w:i/>
          <w:iCs/>
          <w:color w:val="000000"/>
          <w:sz w:val="20"/>
          <w:szCs w:val="20"/>
          <w:lang w:val="en-US"/>
        </w:rPr>
        <w:t xml:space="preserve"> </w:t>
      </w:r>
    </w:p>
    <w:p w14:paraId="1D1BE014" w14:textId="1B4701D6" w:rsidR="00362B13" w:rsidRDefault="00362B13" w:rsidP="00405B96">
      <w:pPr>
        <w:widowControl w:val="0"/>
        <w:pBdr>
          <w:top w:val="nil"/>
          <w:left w:val="nil"/>
          <w:bottom w:val="nil"/>
          <w:right w:val="nil"/>
          <w:between w:val="nil"/>
        </w:pBdr>
        <w:tabs>
          <w:tab w:val="left" w:pos="4140"/>
        </w:tabs>
        <w:spacing w:after="0" w:line="240" w:lineRule="auto"/>
        <w:jc w:val="center"/>
        <w:rPr>
          <w:rFonts w:ascii="Times New Roman" w:eastAsia="Times New Roman" w:hAnsi="Times New Roman" w:cs="Times New Roman"/>
          <w:color w:val="000000"/>
          <w:sz w:val="24"/>
          <w:szCs w:val="24"/>
        </w:rPr>
      </w:pPr>
    </w:p>
    <w:p w14:paraId="0E1E2F69" w14:textId="77777777" w:rsidR="00405B96" w:rsidRDefault="00405B96" w:rsidP="00405B96">
      <w:pPr>
        <w:widowControl w:val="0"/>
        <w:pBdr>
          <w:top w:val="nil"/>
          <w:left w:val="nil"/>
          <w:bottom w:val="nil"/>
          <w:right w:val="nil"/>
          <w:between w:val="nil"/>
        </w:pBdr>
        <w:tabs>
          <w:tab w:val="left" w:pos="4140"/>
        </w:tabs>
        <w:spacing w:after="0" w:line="240" w:lineRule="auto"/>
        <w:jc w:val="center"/>
        <w:rPr>
          <w:rFonts w:ascii="Times New Roman" w:eastAsia="Times New Roman" w:hAnsi="Times New Roman" w:cs="Times New Roman"/>
          <w:color w:val="000000"/>
          <w:sz w:val="24"/>
          <w:szCs w:val="24"/>
        </w:rPr>
      </w:pPr>
    </w:p>
    <w:p w14:paraId="530D5A63" w14:textId="370D7941" w:rsidR="00362B13" w:rsidRPr="00110E32" w:rsidRDefault="00405B96" w:rsidP="00405B96">
      <w:pPr>
        <w:spacing w:after="0" w:line="240" w:lineRule="auto"/>
        <w:jc w:val="center"/>
        <w:rPr>
          <w:rFonts w:ascii="Times New Roman" w:eastAsia="Times New Roman" w:hAnsi="Times New Roman" w:cs="Times New Roman"/>
          <w:i/>
          <w:sz w:val="20"/>
          <w:szCs w:val="20"/>
          <w:lang w:val="en-US"/>
        </w:rPr>
      </w:pPr>
      <w:r w:rsidRPr="00405B96">
        <w:rPr>
          <w:rFonts w:ascii="Times New Roman" w:eastAsia="Times New Roman" w:hAnsi="Times New Roman" w:cs="Times New Roman"/>
          <w:i/>
          <w:sz w:val="20"/>
          <w:szCs w:val="20"/>
          <w:vertAlign w:val="superscript"/>
          <w:lang w:val="en-US"/>
        </w:rPr>
        <w:t>*</w:t>
      </w:r>
      <w:r w:rsidR="00FB4256">
        <w:rPr>
          <w:rFonts w:ascii="Times New Roman" w:eastAsia="Times New Roman" w:hAnsi="Times New Roman" w:cs="Times New Roman"/>
          <w:i/>
          <w:sz w:val="20"/>
          <w:szCs w:val="20"/>
        </w:rPr>
        <w:t xml:space="preserve">Korespondensi penulis: </w:t>
      </w:r>
      <w:r w:rsidR="00FB4256">
        <w:fldChar w:fldCharType="begin"/>
      </w:r>
      <w:r w:rsidR="00FB4256">
        <w:instrText xml:space="preserve"> HYPERLINK "mailto:adrial@umt.ac.id" </w:instrText>
      </w:r>
      <w:r w:rsidR="00FB4256">
        <w:fldChar w:fldCharType="separate"/>
      </w:r>
      <w:r w:rsidR="00110E32" w:rsidRPr="00110E32">
        <w:rPr>
          <w:rStyle w:val="Hyperlink"/>
          <w:rFonts w:asciiTheme="majorBidi" w:hAnsiTheme="majorBidi" w:cstheme="majorBidi"/>
          <w:i/>
          <w:iCs/>
          <w:sz w:val="20"/>
          <w:szCs w:val="20"/>
        </w:rPr>
        <w:t>adrial@umt.ac.id</w:t>
      </w:r>
      <w:r w:rsidR="00FB4256">
        <w:rPr>
          <w:rStyle w:val="Hyperlink"/>
          <w:rFonts w:asciiTheme="majorBidi" w:hAnsiTheme="majorBidi" w:cstheme="majorBidi"/>
          <w:i/>
          <w:iCs/>
          <w:sz w:val="20"/>
          <w:szCs w:val="20"/>
        </w:rPr>
        <w:fldChar w:fldCharType="end"/>
      </w:r>
      <w:r w:rsidR="00110E32">
        <w:rPr>
          <w:lang w:val="en-US"/>
        </w:rPr>
        <w:t xml:space="preserve"> </w:t>
      </w:r>
    </w:p>
    <w:p w14:paraId="4505C6C3" w14:textId="77777777" w:rsidR="00405B96" w:rsidRDefault="00405B96" w:rsidP="00405B96">
      <w:pPr>
        <w:spacing w:after="0" w:line="240" w:lineRule="auto"/>
        <w:jc w:val="both"/>
        <w:rPr>
          <w:rFonts w:asciiTheme="majorBidi" w:eastAsia="Times New Roman" w:hAnsiTheme="majorBidi" w:cstheme="majorBidi"/>
          <w:b/>
          <w:i/>
          <w:color w:val="000000" w:themeColor="text1"/>
          <w:sz w:val="20"/>
          <w:szCs w:val="20"/>
        </w:rPr>
      </w:pPr>
    </w:p>
    <w:p w14:paraId="17790995" w14:textId="4C611F97" w:rsidR="0097181D" w:rsidRPr="009C5F85" w:rsidRDefault="00FB4256" w:rsidP="00405B96">
      <w:pPr>
        <w:spacing w:after="0" w:line="240" w:lineRule="auto"/>
        <w:jc w:val="both"/>
        <w:rPr>
          <w:rFonts w:asciiTheme="majorBidi" w:eastAsia="Times New Roman" w:hAnsiTheme="majorBidi" w:cstheme="majorBidi"/>
          <w:i/>
          <w:color w:val="000000" w:themeColor="text1"/>
          <w:sz w:val="20"/>
          <w:szCs w:val="20"/>
          <w:lang w:val="en-US"/>
        </w:rPr>
      </w:pPr>
      <w:r w:rsidRPr="009C5F85">
        <w:rPr>
          <w:rFonts w:asciiTheme="majorBidi" w:eastAsia="Times New Roman" w:hAnsiTheme="majorBidi" w:cstheme="majorBidi"/>
          <w:b/>
          <w:i/>
          <w:color w:val="000000" w:themeColor="text1"/>
          <w:sz w:val="20"/>
          <w:szCs w:val="20"/>
        </w:rPr>
        <w:t>Abstract</w:t>
      </w:r>
      <w:r w:rsidR="00405B96">
        <w:rPr>
          <w:rFonts w:asciiTheme="majorBidi" w:eastAsia="Times New Roman" w:hAnsiTheme="majorBidi" w:cstheme="majorBidi"/>
          <w:i/>
          <w:color w:val="000000" w:themeColor="text1"/>
          <w:sz w:val="20"/>
          <w:szCs w:val="20"/>
          <w:lang w:val="en-US"/>
        </w:rPr>
        <w:t>.</w:t>
      </w:r>
      <w:r w:rsidR="009C5F85" w:rsidRPr="009C5F85">
        <w:rPr>
          <w:rFonts w:asciiTheme="majorBidi" w:hAnsiTheme="majorBidi" w:cstheme="majorBidi"/>
          <w:i/>
          <w:iCs/>
          <w:color w:val="000000" w:themeColor="text1"/>
          <w:sz w:val="20"/>
          <w:szCs w:val="20"/>
        </w:rPr>
        <w:t>Creative tourism emerges as an innovative approach to address the challenges of urbanization and the degradation of urban areas. Unlike mass tourism, which tends to be exploitative, creative tourism emphasizes the active involvement of visitors in activities rooted in local culture, arts, and creativity. This study aims to examine the role of creative tourism as a strategy for revitalizing urban areas in Tangerang City. Using a qualitative descriptive-analytical method, data were collected through field observations, interviews with stakeholders, and document analysis. The findings reveal that creative tourism fosters inclusive economic growth by increasing demand for local products, creating opportunities for small and medium enterprises, and generating multiplier effects in supporting sectors such as transportation, accommodation, and services. Moreover, creative tourism contributes to cultural preservation through art festivals, cultural workshops, and traditional performances that strengthen the city’s identity. The revitalization of public spaces and historic areas also enhances urban livability, making the city more attractive to both residents and visitors. The role of local government, multi-stakeholder collaboration, and digital technology support are crucial in strengthening the competitiveness of creative destinations. However, challenges such as cultural over-commercialization, limited creative human resources, and restricted access to financing remain. These issues require balanced, community-based policies to ensure sustainability. Overall, creative tourism proves to be a relevant strategy for sustainable urban development, integrating economic, social, cultural, and environmental dimensions.</w:t>
      </w:r>
      <w:r w:rsidR="0097181D" w:rsidRPr="009C5F85">
        <w:rPr>
          <w:rFonts w:asciiTheme="majorBidi" w:eastAsia="Times New Roman" w:hAnsiTheme="majorBidi" w:cstheme="majorBidi"/>
          <w:i/>
          <w:color w:val="000000" w:themeColor="text1"/>
          <w:sz w:val="20"/>
          <w:szCs w:val="20"/>
          <w:lang w:val="en-US"/>
        </w:rPr>
        <w:t xml:space="preserve"> </w:t>
      </w:r>
    </w:p>
    <w:p w14:paraId="19715706" w14:textId="77777777" w:rsidR="00D427EA" w:rsidRPr="009C5F85" w:rsidRDefault="00D427EA" w:rsidP="00405B96">
      <w:pPr>
        <w:spacing w:after="0" w:line="240" w:lineRule="auto"/>
        <w:jc w:val="both"/>
        <w:rPr>
          <w:rFonts w:asciiTheme="majorBidi" w:hAnsiTheme="majorBidi" w:cstheme="majorBidi"/>
          <w:i/>
          <w:iCs/>
          <w:color w:val="000000" w:themeColor="text1"/>
          <w:sz w:val="20"/>
          <w:szCs w:val="20"/>
        </w:rPr>
      </w:pPr>
    </w:p>
    <w:p w14:paraId="2F23767D" w14:textId="16F54FCE" w:rsidR="00405B96" w:rsidRPr="00405B96" w:rsidRDefault="00D427EA" w:rsidP="00405B96">
      <w:pPr>
        <w:spacing w:after="0" w:line="240" w:lineRule="auto"/>
        <w:jc w:val="both"/>
        <w:rPr>
          <w:rFonts w:asciiTheme="majorBidi" w:hAnsiTheme="majorBidi" w:cstheme="majorBidi"/>
          <w:b/>
          <w:bCs/>
          <w:i/>
          <w:iCs/>
          <w:color w:val="000000" w:themeColor="text1"/>
          <w:sz w:val="20"/>
          <w:szCs w:val="20"/>
          <w:lang w:val="en-US"/>
        </w:rPr>
      </w:pPr>
      <w:r w:rsidRPr="009C5F85">
        <w:rPr>
          <w:rFonts w:asciiTheme="majorBidi" w:hAnsiTheme="majorBidi" w:cstheme="majorBidi"/>
          <w:b/>
          <w:bCs/>
          <w:i/>
          <w:iCs/>
          <w:color w:val="000000" w:themeColor="text1"/>
          <w:sz w:val="20"/>
          <w:szCs w:val="20"/>
        </w:rPr>
        <w:t>Keywords:</w:t>
      </w:r>
      <w:r w:rsidR="009C5F85">
        <w:rPr>
          <w:rFonts w:asciiTheme="majorBidi" w:hAnsiTheme="majorBidi" w:cstheme="majorBidi"/>
          <w:b/>
          <w:bCs/>
          <w:i/>
          <w:iCs/>
          <w:color w:val="000000" w:themeColor="text1"/>
          <w:sz w:val="20"/>
          <w:szCs w:val="20"/>
          <w:lang w:val="en-US"/>
        </w:rPr>
        <w:t xml:space="preserve"> </w:t>
      </w:r>
      <w:r w:rsidR="00405B96" w:rsidRPr="009C5F85">
        <w:rPr>
          <w:rFonts w:asciiTheme="majorBidi" w:hAnsiTheme="majorBidi" w:cstheme="majorBidi"/>
          <w:i/>
          <w:iCs/>
          <w:color w:val="000000" w:themeColor="text1"/>
          <w:sz w:val="20"/>
          <w:szCs w:val="20"/>
        </w:rPr>
        <w:t>Creative economy</w:t>
      </w:r>
      <w:r w:rsidR="00405B96">
        <w:rPr>
          <w:rFonts w:asciiTheme="majorBidi" w:hAnsiTheme="majorBidi" w:cstheme="majorBidi"/>
          <w:i/>
          <w:iCs/>
          <w:color w:val="000000" w:themeColor="text1"/>
          <w:sz w:val="20"/>
          <w:szCs w:val="20"/>
          <w:lang w:val="en-US"/>
        </w:rPr>
        <w:t>;</w:t>
      </w:r>
      <w:r w:rsidR="00405B96">
        <w:rPr>
          <w:rFonts w:asciiTheme="majorBidi" w:hAnsiTheme="majorBidi" w:cstheme="majorBidi"/>
          <w:b/>
          <w:bCs/>
          <w:i/>
          <w:iCs/>
          <w:color w:val="000000" w:themeColor="text1"/>
          <w:sz w:val="20"/>
          <w:szCs w:val="20"/>
          <w:lang w:val="en-US"/>
        </w:rPr>
        <w:t xml:space="preserve"> </w:t>
      </w:r>
      <w:r w:rsidR="00405B96" w:rsidRPr="009C5F85">
        <w:rPr>
          <w:rFonts w:asciiTheme="majorBidi" w:hAnsiTheme="majorBidi" w:cstheme="majorBidi"/>
          <w:i/>
          <w:iCs/>
          <w:color w:val="000000" w:themeColor="text1"/>
          <w:sz w:val="20"/>
          <w:szCs w:val="20"/>
          <w:lang w:val="en-US"/>
        </w:rPr>
        <w:t>C</w:t>
      </w:r>
      <w:r w:rsidR="00405B96" w:rsidRPr="009C5F85">
        <w:rPr>
          <w:rFonts w:asciiTheme="majorBidi" w:hAnsiTheme="majorBidi" w:cstheme="majorBidi"/>
          <w:i/>
          <w:iCs/>
          <w:color w:val="000000" w:themeColor="text1"/>
          <w:sz w:val="20"/>
          <w:szCs w:val="20"/>
        </w:rPr>
        <w:t>reative tourism</w:t>
      </w:r>
      <w:r w:rsidR="00405B96">
        <w:rPr>
          <w:rFonts w:asciiTheme="majorBidi" w:hAnsiTheme="majorBidi" w:cstheme="majorBidi"/>
          <w:i/>
          <w:iCs/>
          <w:color w:val="000000" w:themeColor="text1"/>
          <w:sz w:val="20"/>
          <w:szCs w:val="20"/>
          <w:lang w:val="en-US"/>
        </w:rPr>
        <w:t>;</w:t>
      </w:r>
      <w:r w:rsidR="00405B96">
        <w:rPr>
          <w:rFonts w:asciiTheme="majorBidi" w:hAnsiTheme="majorBidi" w:cstheme="majorBidi"/>
          <w:b/>
          <w:bCs/>
          <w:i/>
          <w:iCs/>
          <w:color w:val="000000" w:themeColor="text1"/>
          <w:sz w:val="20"/>
          <w:szCs w:val="20"/>
          <w:lang w:val="en-US"/>
        </w:rPr>
        <w:t xml:space="preserve"> </w:t>
      </w:r>
      <w:r w:rsidR="00405B96" w:rsidRPr="009C5F85">
        <w:rPr>
          <w:rFonts w:asciiTheme="majorBidi" w:hAnsiTheme="majorBidi" w:cstheme="majorBidi"/>
          <w:i/>
          <w:iCs/>
          <w:color w:val="000000" w:themeColor="text1"/>
          <w:sz w:val="20"/>
          <w:szCs w:val="20"/>
        </w:rPr>
        <w:t>Local cultural identity</w:t>
      </w:r>
      <w:r w:rsidR="00405B96">
        <w:rPr>
          <w:rFonts w:asciiTheme="majorBidi" w:hAnsiTheme="majorBidi" w:cstheme="majorBidi"/>
          <w:i/>
          <w:iCs/>
          <w:color w:val="000000" w:themeColor="text1"/>
          <w:sz w:val="20"/>
          <w:szCs w:val="20"/>
          <w:lang w:val="en-US"/>
        </w:rPr>
        <w:t>;</w:t>
      </w:r>
      <w:r w:rsidR="00405B96">
        <w:rPr>
          <w:rFonts w:asciiTheme="majorBidi" w:hAnsiTheme="majorBidi" w:cstheme="majorBidi"/>
          <w:b/>
          <w:bCs/>
          <w:i/>
          <w:iCs/>
          <w:color w:val="000000" w:themeColor="text1"/>
          <w:sz w:val="20"/>
          <w:szCs w:val="20"/>
          <w:lang w:val="en-US"/>
        </w:rPr>
        <w:t xml:space="preserve"> </w:t>
      </w:r>
      <w:r w:rsidR="00405B96" w:rsidRPr="009C5F85">
        <w:rPr>
          <w:rFonts w:asciiTheme="majorBidi" w:hAnsiTheme="majorBidi" w:cstheme="majorBidi"/>
          <w:i/>
          <w:iCs/>
          <w:color w:val="000000" w:themeColor="text1"/>
          <w:sz w:val="20"/>
          <w:szCs w:val="20"/>
        </w:rPr>
        <w:t>Multi-stakeholder collaboration</w:t>
      </w:r>
      <w:r w:rsidR="00405B96">
        <w:rPr>
          <w:rFonts w:asciiTheme="majorBidi" w:hAnsiTheme="majorBidi" w:cstheme="majorBidi"/>
          <w:i/>
          <w:iCs/>
          <w:color w:val="000000" w:themeColor="text1"/>
          <w:sz w:val="20"/>
          <w:szCs w:val="20"/>
          <w:lang w:val="en-US"/>
        </w:rPr>
        <w:t>;</w:t>
      </w:r>
      <w:r w:rsidR="00405B96">
        <w:rPr>
          <w:rFonts w:asciiTheme="majorBidi" w:hAnsiTheme="majorBidi" w:cstheme="majorBidi"/>
          <w:b/>
          <w:bCs/>
          <w:i/>
          <w:iCs/>
          <w:color w:val="000000" w:themeColor="text1"/>
          <w:sz w:val="20"/>
          <w:szCs w:val="20"/>
          <w:lang w:val="en-US"/>
        </w:rPr>
        <w:t xml:space="preserve"> </w:t>
      </w:r>
      <w:r w:rsidR="00405B96" w:rsidRPr="009C5F85">
        <w:rPr>
          <w:rFonts w:asciiTheme="majorBidi" w:hAnsiTheme="majorBidi" w:cstheme="majorBidi"/>
          <w:i/>
          <w:iCs/>
          <w:color w:val="000000" w:themeColor="text1"/>
          <w:sz w:val="20"/>
          <w:szCs w:val="20"/>
        </w:rPr>
        <w:t>Urban revitalization</w:t>
      </w:r>
    </w:p>
    <w:p w14:paraId="0438A061" w14:textId="77777777" w:rsidR="001802B3" w:rsidRPr="009C5F85" w:rsidRDefault="001802B3" w:rsidP="00405B96">
      <w:pPr>
        <w:spacing w:after="0" w:line="240" w:lineRule="auto"/>
        <w:ind w:right="102"/>
        <w:jc w:val="both"/>
        <w:rPr>
          <w:rFonts w:asciiTheme="majorBidi" w:hAnsiTheme="majorBidi" w:cstheme="majorBidi"/>
          <w:i/>
          <w:iCs/>
          <w:color w:val="000000" w:themeColor="text1"/>
          <w:sz w:val="20"/>
          <w:szCs w:val="20"/>
        </w:rPr>
      </w:pPr>
    </w:p>
    <w:p w14:paraId="0B6D5ED1" w14:textId="5A6C0F9A" w:rsidR="00AD12C0" w:rsidRPr="009C5F85" w:rsidRDefault="00FB4256" w:rsidP="00405B96">
      <w:pPr>
        <w:spacing w:after="0" w:line="240" w:lineRule="auto"/>
        <w:jc w:val="both"/>
        <w:rPr>
          <w:rFonts w:asciiTheme="majorBidi" w:eastAsia="Times New Roman" w:hAnsiTheme="majorBidi" w:cstheme="majorBidi"/>
          <w:color w:val="000000" w:themeColor="text1"/>
          <w:sz w:val="20"/>
          <w:szCs w:val="20"/>
          <w:lang w:val="en-US"/>
        </w:rPr>
      </w:pPr>
      <w:r w:rsidRPr="009C5F85">
        <w:rPr>
          <w:rFonts w:asciiTheme="majorBidi" w:eastAsia="Times New Roman" w:hAnsiTheme="majorBidi" w:cstheme="majorBidi"/>
          <w:b/>
          <w:color w:val="000000" w:themeColor="text1"/>
          <w:sz w:val="20"/>
          <w:szCs w:val="20"/>
        </w:rPr>
        <w:t>Abstrak</w:t>
      </w:r>
      <w:r w:rsidR="00405B96">
        <w:rPr>
          <w:rFonts w:asciiTheme="majorBidi" w:eastAsia="Times New Roman" w:hAnsiTheme="majorBidi" w:cstheme="majorBidi"/>
          <w:color w:val="000000" w:themeColor="text1"/>
          <w:sz w:val="20"/>
          <w:szCs w:val="20"/>
          <w:lang w:val="en-US"/>
        </w:rPr>
        <w:t>.</w:t>
      </w:r>
      <w:r w:rsidR="00AD12C0" w:rsidRPr="009C5F85">
        <w:rPr>
          <w:rFonts w:asciiTheme="majorBidi" w:hAnsiTheme="majorBidi" w:cstheme="majorBidi"/>
          <w:color w:val="000000" w:themeColor="text1"/>
          <w:sz w:val="20"/>
          <w:szCs w:val="20"/>
        </w:rPr>
        <w:t>Pariwisata kreatif muncul sebagai pendekatan inovatif dalam mengatasi tantangan urbanisasi dan degradasi kawasan perkotaan. Berbeda dengan pariwisata massal yang cenderung eksploitatif, pariwisata kreatif menekankan keterlibatan aktif wisatawan dalam aktivitas berbasis budaya, seni, dan kreativitas lokal. Penelitian ini bertujuan mengkaji peran pariwisata kreatif sebagai strategi revitalisasi kawasan perkotaan di Kota Tangerang. Dengan menggunakan metode kualitatif deskriptif-analitis, data diperoleh melalui observasi lapangan, wawancara dengan pemangku kepentingan, serta studi dokumentasi. Hasil penelitian menunjukkan bahwa pariwisata kreatif mampu mendorong pertumbuhan ekonomi inklusif melalui peningkatan permintaan terhadap produk lokal, membuka peluang usaha bagi UMKM, serta memberikan efek berganda pada sektor transportasi, akomodasi, dan jasa. Selain itu, pariwisata kreatif berkontribusi pada pelestarian budaya lokal melalui festival seni, lokakarya, dan pertunjukan tradisional yang memperkuat identitas kota. Revitalisasi ruang publik dan kawasan lama juga menjadi dampak positif, menjadikan kota lebih hidup dan menarik bagi wisatawan maupun masyarakat. Peran pemerintah daerah, kolaborasi multipihak, serta dukungan teknologi digital terbukti krusial dalam memperkuat daya saing destinasi kreatif. Namun, tantangan berupa komersialisasi budaya, keterbatasan sumber daya manusia kreatif, dan akses pembiayaan masih perlu diatasi melalui kebijakan yang seimbang dan berbasis komunitas. Secara keseluruhan, pariwisata kreatif terbukti relevan sebagai strategi pembangunan perkotaan berkelanjutan yang mengintegrasikan aspek ekonomi, sosial, budaya, dan lingkungan.</w:t>
      </w:r>
    </w:p>
    <w:p w14:paraId="7DDB2687" w14:textId="77777777" w:rsidR="0097181D" w:rsidRPr="009C5F85" w:rsidRDefault="0097181D" w:rsidP="00405B96">
      <w:pPr>
        <w:spacing w:after="0" w:line="240" w:lineRule="auto"/>
        <w:jc w:val="both"/>
        <w:rPr>
          <w:rFonts w:asciiTheme="majorBidi" w:hAnsiTheme="majorBidi" w:cstheme="majorBidi"/>
          <w:color w:val="000000" w:themeColor="text1"/>
          <w:sz w:val="20"/>
          <w:szCs w:val="20"/>
        </w:rPr>
      </w:pPr>
    </w:p>
    <w:p w14:paraId="43DBD66D" w14:textId="201362C0" w:rsidR="00405B96" w:rsidRPr="00405B96" w:rsidRDefault="00D427EA" w:rsidP="00405B96">
      <w:pPr>
        <w:spacing w:after="0" w:line="240" w:lineRule="auto"/>
        <w:jc w:val="both"/>
        <w:rPr>
          <w:rFonts w:asciiTheme="majorBidi" w:hAnsiTheme="majorBidi" w:cstheme="majorBidi"/>
          <w:b/>
          <w:bCs/>
          <w:color w:val="000000" w:themeColor="text1"/>
          <w:sz w:val="20"/>
          <w:szCs w:val="20"/>
        </w:rPr>
      </w:pPr>
      <w:r w:rsidRPr="009C5F85">
        <w:rPr>
          <w:rFonts w:asciiTheme="majorBidi" w:hAnsiTheme="majorBidi" w:cstheme="majorBidi"/>
          <w:b/>
          <w:bCs/>
          <w:color w:val="000000" w:themeColor="text1"/>
          <w:sz w:val="20"/>
          <w:szCs w:val="20"/>
        </w:rPr>
        <w:t>Kata kunci:</w:t>
      </w:r>
      <w:r w:rsidR="00405B96">
        <w:rPr>
          <w:rFonts w:asciiTheme="majorBidi" w:hAnsiTheme="majorBidi" w:cstheme="majorBidi"/>
          <w:b/>
          <w:bCs/>
          <w:color w:val="000000" w:themeColor="text1"/>
          <w:sz w:val="20"/>
          <w:szCs w:val="20"/>
          <w:lang w:val="en-US"/>
        </w:rPr>
        <w:t xml:space="preserve"> </w:t>
      </w:r>
      <w:r w:rsidR="00405B96" w:rsidRPr="009C5F85">
        <w:rPr>
          <w:rFonts w:asciiTheme="majorBidi" w:hAnsiTheme="majorBidi" w:cstheme="majorBidi"/>
          <w:color w:val="000000" w:themeColor="text1"/>
          <w:sz w:val="20"/>
          <w:szCs w:val="20"/>
        </w:rPr>
        <w:t>Ekonomi kreatif</w:t>
      </w:r>
      <w:r w:rsidR="00405B96">
        <w:rPr>
          <w:rFonts w:asciiTheme="majorBidi" w:hAnsiTheme="majorBidi" w:cstheme="majorBidi"/>
          <w:color w:val="000000" w:themeColor="text1"/>
          <w:sz w:val="20"/>
          <w:szCs w:val="20"/>
          <w:lang w:val="en-US"/>
        </w:rPr>
        <w:t>;</w:t>
      </w:r>
      <w:r w:rsidR="00405B96">
        <w:rPr>
          <w:rFonts w:asciiTheme="majorBidi" w:hAnsiTheme="majorBidi" w:cstheme="majorBidi"/>
          <w:b/>
          <w:bCs/>
          <w:color w:val="000000" w:themeColor="text1"/>
          <w:sz w:val="20"/>
          <w:szCs w:val="20"/>
          <w:lang w:val="en-US"/>
        </w:rPr>
        <w:t xml:space="preserve"> </w:t>
      </w:r>
      <w:r w:rsidR="00405B96" w:rsidRPr="009C5F85">
        <w:rPr>
          <w:rFonts w:asciiTheme="majorBidi" w:hAnsiTheme="majorBidi" w:cstheme="majorBidi"/>
          <w:color w:val="000000" w:themeColor="text1"/>
          <w:sz w:val="20"/>
          <w:szCs w:val="20"/>
        </w:rPr>
        <w:t>Identitas budaya lokal</w:t>
      </w:r>
      <w:r w:rsidR="00405B96">
        <w:rPr>
          <w:rFonts w:asciiTheme="majorBidi" w:hAnsiTheme="majorBidi" w:cstheme="majorBidi"/>
          <w:color w:val="000000" w:themeColor="text1"/>
          <w:sz w:val="20"/>
          <w:szCs w:val="20"/>
          <w:lang w:val="en-US"/>
        </w:rPr>
        <w:t>;</w:t>
      </w:r>
      <w:r w:rsidR="00405B96">
        <w:rPr>
          <w:rFonts w:asciiTheme="majorBidi" w:hAnsiTheme="majorBidi" w:cstheme="majorBidi"/>
          <w:b/>
          <w:bCs/>
          <w:color w:val="000000" w:themeColor="text1"/>
          <w:sz w:val="20"/>
          <w:szCs w:val="20"/>
          <w:lang w:val="en-US"/>
        </w:rPr>
        <w:t xml:space="preserve"> </w:t>
      </w:r>
      <w:r w:rsidR="00405B96" w:rsidRPr="009C5F85">
        <w:rPr>
          <w:rFonts w:asciiTheme="majorBidi" w:hAnsiTheme="majorBidi" w:cstheme="majorBidi"/>
          <w:color w:val="000000" w:themeColor="text1"/>
          <w:sz w:val="20"/>
          <w:szCs w:val="20"/>
        </w:rPr>
        <w:t>Kolaborasi multipihak</w:t>
      </w:r>
      <w:r w:rsidR="00405B96">
        <w:rPr>
          <w:rFonts w:asciiTheme="majorBidi" w:hAnsiTheme="majorBidi" w:cstheme="majorBidi"/>
          <w:color w:val="000000" w:themeColor="text1"/>
          <w:sz w:val="20"/>
          <w:szCs w:val="20"/>
          <w:lang w:val="en-US"/>
        </w:rPr>
        <w:t>;</w:t>
      </w:r>
      <w:r w:rsidR="00405B96">
        <w:rPr>
          <w:rFonts w:asciiTheme="majorBidi" w:hAnsiTheme="majorBidi" w:cstheme="majorBidi"/>
          <w:b/>
          <w:bCs/>
          <w:color w:val="000000" w:themeColor="text1"/>
          <w:sz w:val="20"/>
          <w:szCs w:val="20"/>
          <w:lang w:val="en-US"/>
        </w:rPr>
        <w:t xml:space="preserve"> </w:t>
      </w:r>
      <w:r w:rsidR="00405B96" w:rsidRPr="009C5F85">
        <w:rPr>
          <w:rFonts w:asciiTheme="majorBidi" w:hAnsiTheme="majorBidi" w:cstheme="majorBidi"/>
          <w:color w:val="000000" w:themeColor="text1"/>
          <w:sz w:val="20"/>
          <w:szCs w:val="20"/>
        </w:rPr>
        <w:t>Pariwisata kreatif</w:t>
      </w:r>
      <w:r w:rsidR="00405B96">
        <w:rPr>
          <w:rFonts w:asciiTheme="majorBidi" w:hAnsiTheme="majorBidi" w:cstheme="majorBidi"/>
          <w:color w:val="000000" w:themeColor="text1"/>
          <w:sz w:val="20"/>
          <w:szCs w:val="20"/>
          <w:lang w:val="en-US"/>
        </w:rPr>
        <w:t>;</w:t>
      </w:r>
      <w:r w:rsidR="00405B96">
        <w:rPr>
          <w:rFonts w:asciiTheme="majorBidi" w:hAnsiTheme="majorBidi" w:cstheme="majorBidi"/>
          <w:b/>
          <w:bCs/>
          <w:color w:val="000000" w:themeColor="text1"/>
          <w:sz w:val="20"/>
          <w:szCs w:val="20"/>
          <w:lang w:val="en-US"/>
        </w:rPr>
        <w:t xml:space="preserve"> </w:t>
      </w:r>
      <w:r w:rsidR="00405B96" w:rsidRPr="009C5F85">
        <w:rPr>
          <w:rFonts w:asciiTheme="majorBidi" w:hAnsiTheme="majorBidi" w:cstheme="majorBidi"/>
          <w:color w:val="000000" w:themeColor="text1"/>
          <w:sz w:val="20"/>
          <w:szCs w:val="20"/>
        </w:rPr>
        <w:t>Revitalisasi perkotaan</w:t>
      </w:r>
    </w:p>
    <w:p w14:paraId="5AECC8ED" w14:textId="77777777" w:rsidR="00AD12C0" w:rsidRDefault="00AD12C0" w:rsidP="00405B96">
      <w:pPr>
        <w:tabs>
          <w:tab w:val="left" w:pos="851"/>
        </w:tabs>
        <w:spacing w:after="0" w:line="240" w:lineRule="auto"/>
        <w:ind w:left="1134" w:hanging="1134"/>
        <w:jc w:val="both"/>
        <w:rPr>
          <w:rFonts w:ascii="Times New Roman" w:hAnsi="Times New Roman" w:cs="Times New Roman"/>
          <w:b/>
          <w:bCs/>
          <w:color w:val="000000" w:themeColor="text1"/>
          <w:sz w:val="20"/>
          <w:szCs w:val="20"/>
          <w:lang w:val="en-US"/>
        </w:rPr>
      </w:pPr>
    </w:p>
    <w:p w14:paraId="425FF3AF" w14:textId="77777777" w:rsidR="00405B96" w:rsidRDefault="00405B96" w:rsidP="00405B96">
      <w:pPr>
        <w:spacing w:after="0" w:line="360" w:lineRule="auto"/>
        <w:jc w:val="both"/>
        <w:rPr>
          <w:rFonts w:ascii="Times New Roman" w:eastAsia="Times New Roman" w:hAnsi="Times New Roman" w:cs="Times New Roman"/>
          <w:b/>
          <w:color w:val="000000"/>
          <w:sz w:val="24"/>
          <w:szCs w:val="24"/>
        </w:rPr>
      </w:pPr>
    </w:p>
    <w:p w14:paraId="065BE07E" w14:textId="77777777" w:rsidR="00405B96" w:rsidRDefault="00405B96" w:rsidP="00405B96">
      <w:pPr>
        <w:spacing w:after="0" w:line="360" w:lineRule="auto"/>
        <w:jc w:val="both"/>
        <w:rPr>
          <w:rFonts w:ascii="Times New Roman" w:eastAsia="Times New Roman" w:hAnsi="Times New Roman" w:cs="Times New Roman"/>
          <w:b/>
          <w:color w:val="000000"/>
          <w:sz w:val="24"/>
          <w:szCs w:val="24"/>
        </w:rPr>
      </w:pPr>
    </w:p>
    <w:p w14:paraId="19B75856" w14:textId="77777777" w:rsidR="00405B96" w:rsidRDefault="00405B96" w:rsidP="00405B96">
      <w:pPr>
        <w:spacing w:after="0" w:line="360" w:lineRule="auto"/>
        <w:jc w:val="both"/>
        <w:rPr>
          <w:rFonts w:ascii="Times New Roman" w:eastAsia="Times New Roman" w:hAnsi="Times New Roman" w:cs="Times New Roman"/>
          <w:b/>
          <w:color w:val="000000"/>
          <w:sz w:val="24"/>
          <w:szCs w:val="24"/>
        </w:rPr>
      </w:pPr>
    </w:p>
    <w:p w14:paraId="76D1A16C" w14:textId="77777777" w:rsidR="00405B96" w:rsidRDefault="00405B96" w:rsidP="00405B96">
      <w:pPr>
        <w:spacing w:after="0" w:line="360" w:lineRule="auto"/>
        <w:jc w:val="both"/>
        <w:rPr>
          <w:rFonts w:ascii="Times New Roman" w:eastAsia="Times New Roman" w:hAnsi="Times New Roman" w:cs="Times New Roman"/>
          <w:b/>
          <w:color w:val="000000"/>
          <w:sz w:val="24"/>
          <w:szCs w:val="24"/>
        </w:rPr>
      </w:pPr>
    </w:p>
    <w:p w14:paraId="1688E9B2" w14:textId="082960BC" w:rsidR="00B57FD6" w:rsidRPr="00405B96" w:rsidRDefault="00FB4256" w:rsidP="00405B96">
      <w:pPr>
        <w:pStyle w:val="ListParagraph"/>
        <w:numPr>
          <w:ilvl w:val="0"/>
          <w:numId w:val="5"/>
        </w:numPr>
        <w:spacing w:after="0" w:line="360" w:lineRule="auto"/>
        <w:ind w:left="426" w:hanging="426"/>
        <w:jc w:val="both"/>
        <w:rPr>
          <w:rFonts w:ascii="Times New Roman" w:eastAsia="Times New Roman" w:hAnsi="Times New Roman" w:cs="Times New Roman"/>
          <w:b/>
          <w:color w:val="000000"/>
          <w:sz w:val="24"/>
          <w:szCs w:val="24"/>
        </w:rPr>
      </w:pPr>
      <w:r w:rsidRPr="00405B96">
        <w:rPr>
          <w:rFonts w:ascii="Times New Roman" w:eastAsia="Times New Roman" w:hAnsi="Times New Roman" w:cs="Times New Roman"/>
          <w:b/>
          <w:color w:val="000000"/>
          <w:sz w:val="24"/>
          <w:szCs w:val="24"/>
        </w:rPr>
        <w:lastRenderedPageBreak/>
        <w:t>LATAR BELAKANG</w:t>
      </w:r>
    </w:p>
    <w:p w14:paraId="1D7A1AA6" w14:textId="77777777" w:rsidR="00B57FD6" w:rsidRPr="00405B96" w:rsidRDefault="00B57FD6" w:rsidP="00405B96">
      <w:pPr>
        <w:spacing w:after="0" w:line="360" w:lineRule="auto"/>
        <w:ind w:firstLine="709"/>
        <w:jc w:val="both"/>
        <w:rPr>
          <w:rFonts w:ascii="Times New Roman" w:hAnsi="Times New Roman" w:cs="Times New Roman"/>
          <w:sz w:val="24"/>
          <w:szCs w:val="24"/>
        </w:rPr>
      </w:pPr>
      <w:r w:rsidRPr="00405B96">
        <w:rPr>
          <w:rFonts w:ascii="Times New Roman" w:hAnsi="Times New Roman" w:cs="Times New Roman"/>
          <w:sz w:val="24"/>
          <w:szCs w:val="24"/>
        </w:rPr>
        <w:t>Pariwisata merupakan salah satu sektor strategis yang berkontribusi besar terhadap pembangunan ekonomi, sosial, dan budaya di berbagai negara. Dalam konteks perkotaan, pariwisata tidak hanya berfungsi sebagai sarana rekreasi, tetapi juga sebagai instrumen revitalisasi kawasan yang mengalami stagnasi. Kota-kota besar menghadapi tantangan berupa degradasi lingkungan, homogenisasi ruang, serta penurunan identitas lokal akibat urbanisasi yang masif. Oleh karena itu, diperlukan pendekatan baru yang mampu mengintegrasikan aspek ekonomi, budaya, dan sosial secara berkelanjutan. Pariwisata kreatif hadir sebagai alternatif yang menekankan keterlibatan aktif wisatawan dalam aktivitas berbasis kreativitas dan budaya lokal. Konsep ini berbeda dengan pariwisata massal yang cenderung eksploitatif dan kurang berorientasi pada keberlanjutan. Dengan mengedepankan kreativitas, pariwisata kreatif mampu menciptakan pengalaman unik yang bernilai ekonomi sekaligus memperkuat identitas kota. Pendekatan ini relevan untuk diterapkan di Tangerang sebagai kota yang tengah berkembang pesat (Richards &amp; Raymond, 2000; Florida, 2014).</w:t>
      </w:r>
    </w:p>
    <w:p w14:paraId="705D02A1" w14:textId="77777777" w:rsidR="00B57FD6" w:rsidRPr="00405B96" w:rsidRDefault="00B57FD6" w:rsidP="00405B96">
      <w:pPr>
        <w:spacing w:after="0" w:line="360" w:lineRule="auto"/>
        <w:ind w:firstLine="709"/>
        <w:jc w:val="both"/>
        <w:rPr>
          <w:rFonts w:ascii="Times New Roman" w:hAnsi="Times New Roman" w:cs="Times New Roman"/>
          <w:sz w:val="24"/>
          <w:szCs w:val="24"/>
        </w:rPr>
      </w:pPr>
      <w:r w:rsidRPr="00405B96">
        <w:rPr>
          <w:rFonts w:ascii="Times New Roman" w:hAnsi="Times New Roman" w:cs="Times New Roman"/>
          <w:sz w:val="24"/>
          <w:szCs w:val="24"/>
        </w:rPr>
        <w:t>Tangerang sebagai bagian dari kawasan metropolitan Jabodetabek memiliki dinamika urbanisasi yang sangat cepat. Pertumbuhan penduduk dan pembangunan infrastruktur telah mengubah wajah kota, namun juga menimbulkan masalah sosial dan lingkungan. Kawasan lama dan ruang publik sering kali terabaikan, sehingga kehilangan fungsi sosial dan estetika. Dalam kondisi ini, pariwisata kreatif dapat menjadi strategi revitalisasi yang menghidupkan kembali ruang-ruang kota. Melalui pemanfaatan seni, budaya, dan kreativitas masyarakat lokal, kawasan yang terdegradasi dapat diubah menjadi destinasi wisata yang menarik. Revitalisasi berbasis pariwisata kreatif tidak hanya memperbaiki fisik kota, tetapi juga meningkatkan interaksi sosial dan rasa memiliki masyarakat terhadap ruang publik. Dengan demikian, Tangerang memiliki peluang besar untuk mengembangkan pariwisata kreatif sebagai bagian dari strategi pembangunan perkotaan berkelanjutan (UNESCO, 2013; Ashworth &amp; Kavaratzis, 2010).</w:t>
      </w:r>
    </w:p>
    <w:p w14:paraId="3B3AE0C3" w14:textId="77777777" w:rsidR="00B57FD6" w:rsidRPr="00405B96" w:rsidRDefault="00B57FD6" w:rsidP="00405B96">
      <w:pPr>
        <w:spacing w:after="0" w:line="360" w:lineRule="auto"/>
        <w:ind w:firstLine="709"/>
        <w:jc w:val="both"/>
        <w:rPr>
          <w:rFonts w:ascii="Times New Roman" w:hAnsi="Times New Roman" w:cs="Times New Roman"/>
          <w:sz w:val="24"/>
          <w:szCs w:val="24"/>
        </w:rPr>
      </w:pPr>
      <w:r w:rsidRPr="00405B96">
        <w:rPr>
          <w:rFonts w:ascii="Times New Roman" w:hAnsi="Times New Roman" w:cs="Times New Roman"/>
          <w:sz w:val="24"/>
          <w:szCs w:val="24"/>
        </w:rPr>
        <w:t>Pariwisata kreatif memiliki potensi besar dalam mendorong pertumbuhan ekonomi perkotaan. Kehadiran wisatawan yang mencari pengalaman autentik meningkatkan permintaan terhadap produk lokal seperti kuliner, kerajinan, dan seni pertunjukan. Hal ini menciptakan peluang usaha baru bagi pelaku industri kreatif, terutama usaha kecil dan menengah. Dampak ekonomi yang dihasilkan bersifat inklusif karena melibatkan berbagai lapisan masyarakat. Selain itu, pariwisata kreatif memberikan efek berganda terhadap sektor pendukung seperti transportasi, akomodasi, dan jasa. Dengan meningkatnya aktivitas ekonomi, pendapatan masyarakat perkotaan juga mengalami peningkatan. Kondisi ini berkontribusi pada pengurangan ketimpangan ekonomi antarwilayah kota. Oleh karena itu, pariwisata kreatif dapat dipandang sebagai motor penggerak revitalisasi ekonomi perkotaan (OECD, 2014; Florida, 2019).</w:t>
      </w:r>
    </w:p>
    <w:p w14:paraId="5CCD5F7F" w14:textId="77777777" w:rsidR="00B57FD6" w:rsidRPr="00405B96" w:rsidRDefault="00B57FD6" w:rsidP="00405B96">
      <w:pPr>
        <w:spacing w:after="0" w:line="360" w:lineRule="auto"/>
        <w:ind w:firstLine="709"/>
        <w:jc w:val="both"/>
        <w:rPr>
          <w:rFonts w:ascii="Times New Roman" w:hAnsi="Times New Roman" w:cs="Times New Roman"/>
          <w:sz w:val="24"/>
          <w:szCs w:val="24"/>
        </w:rPr>
      </w:pPr>
      <w:r w:rsidRPr="00405B96">
        <w:rPr>
          <w:rFonts w:ascii="Times New Roman" w:hAnsi="Times New Roman" w:cs="Times New Roman"/>
          <w:sz w:val="24"/>
          <w:szCs w:val="24"/>
        </w:rPr>
        <w:t>Selain aspek ekonomi, pariwisata kreatif juga berperan penting dalam pelestarian budaya lokal. Budaya dipandang sebagai sumber daya yang hidup dan dinamis, bukan sekadar warisan masa lalu. Melalui festival seni, lokakarya budaya, dan pertunjukan tradisional, nilai-nilai lokal dapat dilestarikan sekaligus dikembangkan. Wisatawan dilibatkan secara langsung dalam proses kreatif, sehingga meningkatkan pemahaman dan apresiasi terhadap budaya setempat. Pendekatan ini berbeda dengan pariwisata budaya konvensional yang cenderung pasif. Partisipasi aktif masyarakat dalam kegiatan budaya memperkuat identitas kota dan memberikan nilai tambah ekonomi. Dengan demikian, pariwisata kreatif mampu mengintegrasikan pelestarian budaya dan pembangunan ekonomi secara harmonis (Richards, 2011; Graham, Ashworth, &amp; Tunbridge, 2016).</w:t>
      </w:r>
    </w:p>
    <w:p w14:paraId="4DD56FFD" w14:textId="77777777" w:rsidR="00B57FD6" w:rsidRPr="00405B96" w:rsidRDefault="00B57FD6" w:rsidP="00405B96">
      <w:pPr>
        <w:spacing w:after="0" w:line="360" w:lineRule="auto"/>
        <w:ind w:firstLine="709"/>
        <w:jc w:val="both"/>
        <w:rPr>
          <w:rFonts w:ascii="Times New Roman" w:hAnsi="Times New Roman" w:cs="Times New Roman"/>
          <w:sz w:val="24"/>
          <w:szCs w:val="24"/>
        </w:rPr>
      </w:pPr>
      <w:r w:rsidRPr="00405B96">
        <w:rPr>
          <w:rFonts w:ascii="Times New Roman" w:hAnsi="Times New Roman" w:cs="Times New Roman"/>
          <w:sz w:val="24"/>
          <w:szCs w:val="24"/>
        </w:rPr>
        <w:t>Revitalisasi kawasan perkotaan melalui pariwisata kreatif juga terkait erat dengan pemanfaatan identitas budaya lokal. Identitas budaya memberikan karakter unik yang membedakan suatu kawasan dari kawasan lain. Dalam konteks place branding, budaya lokal menjadi aset strategis untuk membangun citra kawasan yang kuat dan otentik. Arsitektur, tata ruang, seni pertunjukan, dan aktivitas ekonomi kreatif dapat dijadikan sarana untuk menonjolkan identitas budaya. Ketika identitas budaya dikemas secara konsisten, kawasan memiliki daya saing yang lebih tinggi dalam menarik wisatawan dan investor. Selain itu, place branding berbasis budaya lokal mendorong keterlibatan aktif masyarakat dalam pengembangan kawasan. Dengan demikian, identitas budaya lokal menjadi fondasi penting dalam strategi revitalisasi perkotaan (Ashworth &amp; Kavaratzis, 2010; Kavaratzis &amp; Hatch, 2013).</w:t>
      </w:r>
    </w:p>
    <w:p w14:paraId="1036297C" w14:textId="77777777" w:rsidR="00B57FD6" w:rsidRPr="00405B96" w:rsidRDefault="00B57FD6" w:rsidP="00405B96">
      <w:pPr>
        <w:spacing w:after="0" w:line="360" w:lineRule="auto"/>
        <w:ind w:firstLine="709"/>
        <w:jc w:val="both"/>
        <w:rPr>
          <w:rFonts w:ascii="Times New Roman" w:hAnsi="Times New Roman" w:cs="Times New Roman"/>
          <w:sz w:val="24"/>
          <w:szCs w:val="24"/>
        </w:rPr>
      </w:pPr>
      <w:r w:rsidRPr="00405B96">
        <w:rPr>
          <w:rFonts w:ascii="Times New Roman" w:hAnsi="Times New Roman" w:cs="Times New Roman"/>
          <w:sz w:val="24"/>
          <w:szCs w:val="24"/>
        </w:rPr>
        <w:t>Peran pemerintah daerah sangat krusial dalam mendukung pengembangan pariwisata kreatif. Pemerintah memiliki kewenangan dalam penyusunan kebijakan, penyediaan infrastruktur, dan promosi destinasi wisata. Kebijakan lintas sektor diperlukan untuk mengintegrasikan pariwisata dengan ekonomi kreatif secara efektif. Dukungan berupa insentif, regulasi yang fleksibel, dan pembinaan pelaku kreatif menjadi faktor penentu keberhasilan. Selain itu, pemerintah perlu mendorong kolaborasi antara sektor publik, swasta, dan komunitas. Pendekatan partisipatif meningkatkan keberlanjutan program pariwisata kreatif. Dengan perencanaan yang matang, pariwisata kreatif dapat berkembang secara inklusif dan berkelanjutan. Hal ini menunjukkan bahwa kebijakan publik memiliki peran strategis dalam revitalisasi ekonomi perkotaan (OECD, 2014; Ansell &amp; Gash, 2008).</w:t>
      </w:r>
    </w:p>
    <w:p w14:paraId="08E23518" w14:textId="77777777" w:rsidR="00B57FD6" w:rsidRPr="00405B96" w:rsidRDefault="00B57FD6" w:rsidP="00405B96">
      <w:pPr>
        <w:spacing w:after="0" w:line="360" w:lineRule="auto"/>
        <w:ind w:firstLine="709"/>
        <w:jc w:val="both"/>
        <w:rPr>
          <w:rFonts w:ascii="Times New Roman" w:hAnsi="Times New Roman" w:cs="Times New Roman"/>
          <w:sz w:val="24"/>
          <w:szCs w:val="24"/>
        </w:rPr>
      </w:pPr>
      <w:r w:rsidRPr="00405B96">
        <w:rPr>
          <w:rFonts w:ascii="Times New Roman" w:hAnsi="Times New Roman" w:cs="Times New Roman"/>
          <w:sz w:val="24"/>
          <w:szCs w:val="24"/>
        </w:rPr>
        <w:t>Perkembangan teknologi digital semakin memperkuat peran pariwisata kreatif dalam konteks perkotaan. Media digital memungkinkan promosi destinasi kreatif menjangkau pasar global dengan biaya relatif rendah. Platform daring mendukung penciptaan pengalaman wisata yang interaktif dan personal. Wisatawan dapat dengan mudah mengakses informasi dan melakukan pemesanan aktivitas kreatif. Digitalisasi juga memperluas akses pelaku kreatif terhadap jaringan internasional. Selain itu, teknologi mendorong inovasi produk dan layanan wisata yang lebih variatif. Dengan demikian, integrasi teknologi menjadi elemen penting dalam pengembangan pariwisata kreatif perkotaan. Hal ini meningkatkan daya saing kota sebagai destinasi wisata kreatif di era global (Richards, 2011; Richards, 2018).</w:t>
      </w:r>
    </w:p>
    <w:p w14:paraId="691B924A" w14:textId="77777777" w:rsidR="00D427EA" w:rsidRPr="00405B96" w:rsidRDefault="00B57FD6" w:rsidP="00405B96">
      <w:pPr>
        <w:spacing w:after="0" w:line="360" w:lineRule="auto"/>
        <w:ind w:firstLine="709"/>
        <w:jc w:val="both"/>
        <w:rPr>
          <w:rFonts w:ascii="Times New Roman" w:hAnsi="Times New Roman" w:cs="Times New Roman"/>
          <w:sz w:val="24"/>
          <w:szCs w:val="24"/>
        </w:rPr>
      </w:pPr>
      <w:r w:rsidRPr="00405B96">
        <w:rPr>
          <w:rFonts w:ascii="Times New Roman" w:hAnsi="Times New Roman" w:cs="Times New Roman"/>
          <w:sz w:val="24"/>
          <w:szCs w:val="24"/>
        </w:rPr>
        <w:t>Meskipun memiliki potensi besar, pengembangan pariwisata kreatif juga menghadapi berbagai tantangan. Komersialisasi budaya yang berlebihan dapat mengancam keaslian nilai lokal. Keterbatasan sumber daya manusia kreatif menjadi hambatan dalam pengembangan berkelanjutan. Akses terhadap pembiayaan dan pasar juga masih menjadi kendala bagi pelaku kreatif. Tanpa pengelolaan yang tepat, pariwisata kreatif berisiko menciptakan eksklusivitas ekonomi. Oleh karena itu, diperlukan strategi pengelolaan yang seimbang antara kepentingan ekonomi dan pelestarian budaya. Pendekatan berbasis komunitas menjadi salah satu solusi yang direkomendasikan. Keterlibatan masyarakat lokal memastikan distribusi manfaat ekonomi yang lebih adil. Dengan demikian, tantangan dapat diatasi melalui kebijakan dan partisipasi masyarakat (UNESCO, 2013; Landry, 2012).</w:t>
      </w:r>
    </w:p>
    <w:p w14:paraId="61C8000A" w14:textId="77777777" w:rsidR="00B57FD6" w:rsidRPr="00405B96" w:rsidRDefault="00B57FD6" w:rsidP="00405B96">
      <w:pPr>
        <w:spacing w:after="0" w:line="360" w:lineRule="auto"/>
        <w:ind w:firstLine="709"/>
        <w:jc w:val="both"/>
        <w:rPr>
          <w:rFonts w:ascii="Times New Roman" w:eastAsia="Times New Roman" w:hAnsi="Times New Roman" w:cs="Times New Roman"/>
          <w:color w:val="000000" w:themeColor="text1"/>
          <w:sz w:val="24"/>
          <w:szCs w:val="24"/>
          <w:lang w:val="en-US"/>
        </w:rPr>
      </w:pPr>
    </w:p>
    <w:p w14:paraId="50B673B2" w14:textId="1B558466" w:rsidR="00362B13" w:rsidRPr="00405B96" w:rsidRDefault="00FB4256" w:rsidP="00405B96">
      <w:pPr>
        <w:pStyle w:val="BodyText"/>
        <w:numPr>
          <w:ilvl w:val="0"/>
          <w:numId w:val="5"/>
        </w:numPr>
        <w:spacing w:line="360" w:lineRule="auto"/>
        <w:ind w:left="567" w:hanging="568"/>
        <w:jc w:val="both"/>
        <w:rPr>
          <w:i/>
          <w:color w:val="000000" w:themeColor="text1"/>
          <w:sz w:val="24"/>
          <w:szCs w:val="24"/>
        </w:rPr>
      </w:pPr>
      <w:r w:rsidRPr="00405B96">
        <w:rPr>
          <w:b/>
          <w:color w:val="000000" w:themeColor="text1"/>
          <w:sz w:val="24"/>
          <w:szCs w:val="24"/>
        </w:rPr>
        <w:t>METODE PENELITIAN</w:t>
      </w:r>
    </w:p>
    <w:p w14:paraId="02815B5E" w14:textId="77777777" w:rsidR="003309B6" w:rsidRPr="00405B96" w:rsidRDefault="003309B6" w:rsidP="00405B96">
      <w:pPr>
        <w:pStyle w:val="NormalWeb"/>
        <w:spacing w:before="0" w:beforeAutospacing="0" w:after="0" w:afterAutospacing="0" w:line="360" w:lineRule="auto"/>
        <w:ind w:firstLine="709"/>
        <w:jc w:val="both"/>
        <w:rPr>
          <w:color w:val="000000" w:themeColor="text1"/>
        </w:rPr>
      </w:pPr>
      <w:r w:rsidRPr="00405B96">
        <w:rPr>
          <w:color w:val="000000" w:themeColor="text1"/>
        </w:rPr>
        <w:t>Penelitian ini menggunakan pendekatan kualitatif dengan metode deskriptif-analitis untuk mengkaji pariwisata kreatif sebagai strategi revitalisasi kawasan perkotaan di Kota Tangerang. Pendekatan kualitatif dipilih karena mampu menggali fenomena sosial, budaya, dan ekonomi secara mendalam serta memahami konteks pengembangan pariwisata kreatif secara komprehensif. Data penelitian terdiri atas data primer dan data sekunder. Data primer diperoleh melalui observasi lapangan pada kawasan perkotaan yang memiliki potensi pariwisata kreatif serta wawancara semi-terstruktur dengan pemangku kepentingan terkait, seperti pemerintah daerah, pelaku industri kreatif, komunitas lokal, dan akademisi. Sementara itu, data sekunder dikumpulkan melalui studi dokumentasi terhadap laporan kebijakan, dokumen perencanaan daerah, publikasi resmi, serta literatur ilmiah yang relevan. Teknik pemilihan informan dilakukan secara purposive sampling dengan mempertimbangkan keterlibatan dan pemahaman informan terhadap pengembangan pariwisata kreatif di Tangerang.</w:t>
      </w:r>
    </w:p>
    <w:p w14:paraId="379AE79C" w14:textId="77777777" w:rsidR="00806A51" w:rsidRPr="00405B96" w:rsidRDefault="003309B6" w:rsidP="00405B96">
      <w:pPr>
        <w:pStyle w:val="NormalWeb"/>
        <w:spacing w:before="0" w:beforeAutospacing="0" w:after="0" w:afterAutospacing="0" w:line="360" w:lineRule="auto"/>
        <w:ind w:firstLine="709"/>
        <w:jc w:val="both"/>
        <w:rPr>
          <w:color w:val="000000" w:themeColor="text1"/>
        </w:rPr>
      </w:pPr>
      <w:r w:rsidRPr="00405B96">
        <w:rPr>
          <w:color w:val="000000" w:themeColor="text1"/>
        </w:rPr>
        <w:t>Analisis data dilakukan secara kualitatif melalui tahapan reduksi data, penyajian data, dan penarikan kesimpulan. Data yang telah dikumpulkan diklasifikasikan berdasarkan tema utama, yaitu pariwisata kreatif, revitalisasi kawasan perkotaan, identitas budaya lokal, dan kolaborasi multipihak. Selanjutnya, data dianalisis dengan membandingkan temuan lapangan dengan kerangka teori dan hasil penelitian terdahulu untuk memperoleh pemahaman yang lebih mendalam. Validitas data dijaga melalui teknik triangulasi sumber dan metode guna meningkatkan keakuratan dan kredibilitas hasil penelitian. Hasil analisis disajikan dalam bentuk narasi deskriptif yang sistematis untuk menggambarkan peran pariwisata kreatif dalam revitalisasi kawasan perkotaan. Dengan metode ini, penelitian diharapkan mampu memberikan gambaran yang utuh serta rekomendasi strategis bagi pengembangan pariwisata kreatif di Kota Tangerang.</w:t>
      </w:r>
    </w:p>
    <w:p w14:paraId="4CB429EF" w14:textId="77777777" w:rsidR="003309B6" w:rsidRPr="00405B96" w:rsidRDefault="003309B6" w:rsidP="00405B96">
      <w:pPr>
        <w:pStyle w:val="NormalWeb"/>
        <w:spacing w:before="0" w:beforeAutospacing="0" w:after="0" w:afterAutospacing="0" w:line="360" w:lineRule="auto"/>
        <w:ind w:firstLine="709"/>
        <w:jc w:val="both"/>
        <w:rPr>
          <w:color w:val="000000" w:themeColor="text1"/>
        </w:rPr>
      </w:pPr>
    </w:p>
    <w:p w14:paraId="36B993A3" w14:textId="77993A2F" w:rsidR="00362B13" w:rsidRPr="00405B96" w:rsidRDefault="00FB4256" w:rsidP="00405B96">
      <w:pPr>
        <w:pStyle w:val="ListParagraph"/>
        <w:numPr>
          <w:ilvl w:val="0"/>
          <w:numId w:val="5"/>
        </w:numPr>
        <w:pBdr>
          <w:top w:val="nil"/>
          <w:left w:val="nil"/>
          <w:bottom w:val="nil"/>
          <w:right w:val="nil"/>
          <w:between w:val="nil"/>
        </w:pBdr>
        <w:spacing w:after="0" w:line="360" w:lineRule="auto"/>
        <w:ind w:left="426" w:right="284" w:hanging="426"/>
        <w:jc w:val="both"/>
        <w:rPr>
          <w:rFonts w:ascii="Times New Roman" w:eastAsia="Times New Roman" w:hAnsi="Times New Roman" w:cs="Times New Roman"/>
          <w:b/>
          <w:color w:val="000000" w:themeColor="text1"/>
          <w:sz w:val="24"/>
          <w:szCs w:val="24"/>
        </w:rPr>
      </w:pPr>
      <w:r w:rsidRPr="00405B96">
        <w:rPr>
          <w:rFonts w:ascii="Times New Roman" w:eastAsia="Times New Roman" w:hAnsi="Times New Roman" w:cs="Times New Roman"/>
          <w:b/>
          <w:color w:val="000000" w:themeColor="text1"/>
          <w:sz w:val="24"/>
          <w:szCs w:val="24"/>
        </w:rPr>
        <w:t>HASIL DAN PEMBAHASAN</w:t>
      </w:r>
    </w:p>
    <w:p w14:paraId="08619794" w14:textId="77777777" w:rsidR="00BB1A11" w:rsidRPr="00405B96" w:rsidRDefault="00BB1A11" w:rsidP="00405B96">
      <w:pPr>
        <w:pBdr>
          <w:top w:val="nil"/>
          <w:left w:val="nil"/>
          <w:bottom w:val="nil"/>
          <w:right w:val="nil"/>
          <w:between w:val="nil"/>
        </w:pBdr>
        <w:spacing w:after="0" w:line="360" w:lineRule="auto"/>
        <w:ind w:right="284"/>
        <w:jc w:val="both"/>
        <w:rPr>
          <w:rFonts w:ascii="Times New Roman" w:hAnsi="Times New Roman" w:cs="Times New Roman"/>
          <w:b/>
          <w:bCs/>
          <w:color w:val="000000" w:themeColor="text1"/>
          <w:sz w:val="24"/>
          <w:szCs w:val="24"/>
        </w:rPr>
      </w:pPr>
      <w:r w:rsidRPr="00405B96">
        <w:rPr>
          <w:rFonts w:ascii="Times New Roman" w:hAnsi="Times New Roman" w:cs="Times New Roman"/>
          <w:b/>
          <w:bCs/>
          <w:color w:val="000000" w:themeColor="text1"/>
          <w:sz w:val="24"/>
          <w:szCs w:val="24"/>
        </w:rPr>
        <w:t>Pariwisata Kreatif sebagai Penggerak Revitalisasi Ekonomi Perkotaan</w:t>
      </w:r>
    </w:p>
    <w:p w14:paraId="2300C78F" w14:textId="77777777" w:rsidR="00BB1A11" w:rsidRPr="00405B96" w:rsidRDefault="00BB1A11" w:rsidP="00405B96">
      <w:pPr>
        <w:pStyle w:val="NormalWeb"/>
        <w:spacing w:before="0" w:beforeAutospacing="0" w:after="0" w:afterAutospacing="0" w:line="360" w:lineRule="auto"/>
        <w:ind w:firstLine="709"/>
        <w:jc w:val="both"/>
        <w:rPr>
          <w:color w:val="000000" w:themeColor="text1"/>
        </w:rPr>
      </w:pPr>
      <w:r w:rsidRPr="00405B96">
        <w:rPr>
          <w:color w:val="000000" w:themeColor="text1"/>
        </w:rPr>
        <w:t>Pariwisata kreatif merupakan pendekatan pengembangan pariwisata yang menekankan keterlibatan aktif wisatawan dalam aktivitas berbasis kreativitas, budaya, dan pengalaman lokal yang autentik. Konsep ini berkembang sebagai respons terhadap keterbatasan pariwisata massal yang cenderung eksploitatif dan kurang berkelanjutan (Richards &amp; Raymond, 2000). Dalam konteks perkotaan, pariwisata kreatif dipandang sebagai strategi inovatif untuk mengatasi stagnasi ekonomi dan degradasi sosial akibat urbanisasi. Kota-kota memiliki sumber daya kreatif yang melimpah, seperti seniman, komunitas budaya, dan ruang bersejarah yang belum dimanfaatkan secara optimal (Florida, 2014). Melalui pengelolaan yang tepat, potensi tersebut dapat diolah menjadi produk wisata bernilai ekonomi tinggi. Pariwisata kreatif juga mendorong terciptanya pengalaman wisata yang bersifat partisipatif dan edukatif. Hal ini menjadikan wisatawan bukan sekadar konsumen, tetapi juga bagian dari proses kreatif. Dengan demikian, pariwisata kreatif memiliki relevansi kuat dalam pembangunan ekonomi perkotaan berkelanjutan.</w:t>
      </w:r>
    </w:p>
    <w:p w14:paraId="6FF474AA" w14:textId="77777777" w:rsidR="00BB1A11" w:rsidRPr="00405B96" w:rsidRDefault="00BB1A11" w:rsidP="00405B96">
      <w:pPr>
        <w:pStyle w:val="NormalWeb"/>
        <w:spacing w:before="0" w:beforeAutospacing="0" w:after="0" w:afterAutospacing="0" w:line="360" w:lineRule="auto"/>
        <w:ind w:firstLine="709"/>
        <w:jc w:val="both"/>
        <w:rPr>
          <w:color w:val="000000" w:themeColor="text1"/>
        </w:rPr>
      </w:pPr>
      <w:r w:rsidRPr="00405B96">
        <w:rPr>
          <w:color w:val="000000" w:themeColor="text1"/>
        </w:rPr>
        <w:t>Revitalisasi ekonomi perkotaan melalui pariwisata kreatif ditunjukkan oleh meningkatnya aktivitas ekonomi berbasis lokal dan kreativitas. Menurut OECD (2014), pariwisata kreatif mampu mendorong pertumbuhan ekonomi dengan menciptakan peluang usaha baru di sektor industri kreatif. Kehadiran wisatawan yang mencari pengalaman unik meningkatkan permintaan terhadap produk lokal, seperti kerajinan, kuliner, dan seni pertunjukan. Dampak ekonomi ini bersifat inklusif karena melibatkan pelaku usaha skala kecil dan menengah. Selain itu, pariwisata kreatif menciptakan efek berganda terhadap sektor pendukung seperti transportasi, akomodasi, dan jasa. Aktivitas ekonomi yang meningkat turut memperkuat pendapatan masyarakat perkotaan. Hal ini berkontribusi pada pengurangan ketimpangan ekonomi antarwilayah kota. Dengan demikian, pariwisata kreatif berperan sebagai penggerak utama revitalisasi ekonomi perkotaan.</w:t>
      </w:r>
    </w:p>
    <w:p w14:paraId="102C950C" w14:textId="77777777" w:rsidR="00BB1A11" w:rsidRPr="00405B96" w:rsidRDefault="00BB1A11" w:rsidP="00405B96">
      <w:pPr>
        <w:pStyle w:val="NormalWeb"/>
        <w:spacing w:before="0" w:beforeAutospacing="0" w:after="0" w:afterAutospacing="0" w:line="360" w:lineRule="auto"/>
        <w:ind w:firstLine="709"/>
        <w:jc w:val="both"/>
        <w:rPr>
          <w:color w:val="000000" w:themeColor="text1"/>
        </w:rPr>
      </w:pPr>
      <w:r w:rsidRPr="00405B96">
        <w:rPr>
          <w:color w:val="000000" w:themeColor="text1"/>
        </w:rPr>
        <w:t>Selain memberikan dampak ekonomi, pariwisata kreatif berkontribusi pada pelestarian budaya lokal perkotaan. Richards (2011) menegaskan bahwa pariwisata kreatif mendorong pemanfaatan budaya sebagai sumber daya yang hidup dan dinamis. Kegiatan seperti festival seni, lokakarya budaya, dan pertunjukan tradisional menjadi sarana pelestarian nilai-nilai lokal. Wisatawan dilibatkan secara langsung dalam proses kreatif, sehingga meningkatkan pemahaman dan apresiasi terhadap budaya setempat. Pendekatan ini berbeda dengan pariwisata budaya konvensional yang bersifat pasif. Partisipasi aktif masyarakat juga memperkuat identitas budaya kota. Selain itu, pelestarian budaya melalui pariwisata kreatif memberikan nilai ekonomi tambahan. Dengan demikian, aspek budaya dan ekonomi dapat berjalan secara harmonis.</w:t>
      </w:r>
    </w:p>
    <w:p w14:paraId="195EA76E" w14:textId="77777777" w:rsidR="00BB1A11" w:rsidRPr="00405B96" w:rsidRDefault="00BB1A11" w:rsidP="00405B96">
      <w:pPr>
        <w:pStyle w:val="NormalWeb"/>
        <w:spacing w:before="0" w:beforeAutospacing="0" w:after="0" w:afterAutospacing="0" w:line="360" w:lineRule="auto"/>
        <w:ind w:firstLine="709"/>
        <w:jc w:val="both"/>
        <w:rPr>
          <w:color w:val="000000" w:themeColor="text1"/>
        </w:rPr>
      </w:pPr>
      <w:r w:rsidRPr="00405B96">
        <w:rPr>
          <w:color w:val="000000" w:themeColor="text1"/>
        </w:rPr>
        <w:t>Pariwisata kreatif juga berperan dalam revitalisasi ruang perkotaan yang mengalami degradasi fungsi. Kawasan lama dan bangunan bersejarah yang terbengkalai dapat diubah menjadi ruang kreatif dan destinasi wisata baru. Menurut UNESCO (2013), pemanfaatan ruang berbasis kreativitas mampu meningkatkan nilai sosial dan ekonomi kawasan perkotaan. Transformasi ini tidak hanya memperbaiki tampilan fisik kota, tetapi juga menghidupkan kembali aktivitas sosial masyarakat. Ruang publik yang aktif mendorong interaksi antara wisatawan dan warga lokal. Selain itu, revitalisasi ruang kreatif meningkatkan daya tarik kota sebagai destinasi wisata. Dampak positifnya dirasakan dalam jangka panjang melalui peningkatan kualitas lingkungan perkotaan. Oleh karena itu, pariwisata kreatif menjadi instrumen penting dalam penataan ruang kota.</w:t>
      </w:r>
    </w:p>
    <w:p w14:paraId="5F49F808" w14:textId="77777777" w:rsidR="00BB1A11" w:rsidRPr="00405B96" w:rsidRDefault="00BB1A11" w:rsidP="00405B96">
      <w:pPr>
        <w:pStyle w:val="NormalWeb"/>
        <w:spacing w:before="0" w:beforeAutospacing="0" w:after="0" w:afterAutospacing="0" w:line="360" w:lineRule="auto"/>
        <w:ind w:firstLine="709"/>
        <w:jc w:val="both"/>
        <w:rPr>
          <w:color w:val="000000" w:themeColor="text1"/>
        </w:rPr>
      </w:pPr>
      <w:r w:rsidRPr="00405B96">
        <w:rPr>
          <w:color w:val="000000" w:themeColor="text1"/>
        </w:rPr>
        <w:t>Peran pemerintah daerah sangat krusial dalam mendukung pengembangan pariwisata kreatif. Pemerintah memiliki kewenangan dalam penyusunan kebijakan, penyediaan infrastruktur, dan promosi destinasi wisata. OECD (2014) menekankan pentingnya kebijakan lintas sektor dalam mengintegrasikan pariwisata dan ekonomi kreatif. Dukungan berupa insentif, regulasi yang fleksibel, dan pembinaan pelaku kreatif menjadi faktor penentu keberhasilan. Selain itu, pemerintah perlu mendorong kolaborasi antara sektor publik, swasta, dan komunitas. Pendekatan partisipatif meningkatkan keberlanjutan program pariwisata kreatif. Dengan perencanaan yang matang, pariwisata kreatif dapat berkembang secara inklusif. Hal ini menunjukkan bahwa kebijakan publik memiliki peran strategis dalam revitalisasi ekonomi perkotaan.</w:t>
      </w:r>
    </w:p>
    <w:p w14:paraId="33BD3947" w14:textId="77777777" w:rsidR="00BB1A11" w:rsidRPr="00405B96" w:rsidRDefault="00BB1A11" w:rsidP="00405B96">
      <w:pPr>
        <w:pStyle w:val="NormalWeb"/>
        <w:spacing w:before="0" w:beforeAutospacing="0" w:after="0" w:afterAutospacing="0" w:line="360" w:lineRule="auto"/>
        <w:ind w:firstLine="709"/>
        <w:jc w:val="both"/>
        <w:rPr>
          <w:color w:val="000000" w:themeColor="text1"/>
        </w:rPr>
      </w:pPr>
      <w:r w:rsidRPr="00405B96">
        <w:rPr>
          <w:color w:val="000000" w:themeColor="text1"/>
        </w:rPr>
        <w:t>Perkembangan teknologi digital semakin memperkuat peran pariwisata kreatif dalam konteks perkotaan. Media digital memungkinkan promosi destinasi kreatif menjangkau pasar global dengan biaya relatif rendah. Menurut Richards (2011), digitalisasi memperluas akses pelaku kreatif terhadap wisatawan dan jaringan internasional. Platform daring juga mendukung penciptaan pengalaman wisata yang interaktif dan personal. Wisatawan dapat dengan mudah mengakses informasi dan melakukan pemesanan aktivitas kreatif. Hal ini meningkatkan daya saing kota sebagai destinasi wisata kreatif. Selain itu, teknologi mendorong inovasi produk dan layanan wisata. Dengan demikian, integrasi teknologi menjadi elemen penting dalam pengembangan pariwisata kreatif perkotaan.</w:t>
      </w:r>
    </w:p>
    <w:p w14:paraId="7D4B219F" w14:textId="77777777" w:rsidR="00BB1A11" w:rsidRPr="00405B96" w:rsidRDefault="00BB1A11" w:rsidP="00405B96">
      <w:pPr>
        <w:pStyle w:val="NormalWeb"/>
        <w:spacing w:before="0" w:beforeAutospacing="0" w:after="0" w:afterAutospacing="0" w:line="360" w:lineRule="auto"/>
        <w:ind w:firstLine="709"/>
        <w:jc w:val="both"/>
        <w:rPr>
          <w:color w:val="000000" w:themeColor="text1"/>
        </w:rPr>
      </w:pPr>
      <w:r w:rsidRPr="00405B96">
        <w:rPr>
          <w:color w:val="000000" w:themeColor="text1"/>
        </w:rPr>
        <w:t>Meskipun memiliki potensi besar, pengembangan pariwisata kreatif juga menghadapi berbagai tantangan. Komersialisasi budaya yang berlebihan dapat mengancam keaslian nilai lokal (UNESCO, 2013). Selain itu, keterbatasan sumber daya manusia kreatif menjadi hambatan dalam pengembangan berkelanjutan. Akses terhadap pembiayaan dan pasar juga masih menjadi kendala bagi pelaku kreatif. Tanpa pengelolaan yang tepat, pariwisata kreatif berisiko menciptakan eksklusivitas ekonomi. Oleh karena itu, diperlukan strategi pengelolaan yang seimbang antara kepentingan ekonomi dan pelestarian budaya. Pendekatan berbasis komunitas menjadi salah satu solusi yang direkomendasikan. Dengan demikian, tantangan dapat diatasi melalui kebijakan dan partisipasi masyarakat.</w:t>
      </w:r>
    </w:p>
    <w:p w14:paraId="4655BFE1" w14:textId="77777777" w:rsidR="00BB1A11" w:rsidRPr="00405B96" w:rsidRDefault="00BB1A11" w:rsidP="00405B96">
      <w:pPr>
        <w:pStyle w:val="NormalWeb"/>
        <w:spacing w:before="0" w:beforeAutospacing="0" w:after="0" w:afterAutospacing="0" w:line="360" w:lineRule="auto"/>
        <w:ind w:firstLine="709"/>
        <w:jc w:val="both"/>
        <w:rPr>
          <w:color w:val="000000" w:themeColor="text1"/>
        </w:rPr>
      </w:pPr>
      <w:r w:rsidRPr="00405B96">
        <w:rPr>
          <w:color w:val="000000" w:themeColor="text1"/>
        </w:rPr>
        <w:t>Keterlibatan masyarakat lokal merupakan kunci utama keberhasilan pariwisata kreatif. Richards dan Raymond (2000) menekankan bahwa pariwisata kreatif harus berorientasi pada pemberdayaan komunitas. Masyarakat berperan sebagai aktor utama dalam penciptaan produk dan pengalaman wisata. Partisipasi ini meningkatkan kualitas dan keunikan destinasi wisata. Selain itu, keterlibatan masyarakat memastikan distribusi manfaat ekonomi yang lebih adil. Program pelatihan dan penguatan kapasitas kreatif sangat diperlukan. Hal ini mendorong inovasi berbasis kearifan lokal. Dengan demikian, pariwisata kreatif dapat menjadi alat pemberdayaan masyarakat perkotaan.</w:t>
      </w:r>
    </w:p>
    <w:p w14:paraId="62AF02F6" w14:textId="77777777" w:rsidR="00BB1A11" w:rsidRPr="00405B96" w:rsidRDefault="00BB1A11" w:rsidP="00405B96">
      <w:pPr>
        <w:pStyle w:val="NormalWeb"/>
        <w:spacing w:before="0" w:beforeAutospacing="0" w:after="0" w:afterAutospacing="0" w:line="360" w:lineRule="auto"/>
        <w:ind w:firstLine="709"/>
        <w:jc w:val="both"/>
        <w:rPr>
          <w:color w:val="000000" w:themeColor="text1"/>
        </w:rPr>
      </w:pPr>
      <w:r w:rsidRPr="00405B96">
        <w:rPr>
          <w:color w:val="000000" w:themeColor="text1"/>
        </w:rPr>
        <w:t>Secara keseluruhan, pariwisata kreatif memiliki peran strategis sebagai penggerak revitalisasi ekonomi perkotaan. Pendekatan ini mengintegrasikan aspek ekonomi, budaya, sosial, dan ruang kota secara berkelanjutan. Menurut Florida (2014), kota yang mampu mengelola kreativitas secara efektif memiliki daya saing ekonomi yang lebih tinggi. Pariwisata kreatif tidak hanya meningkatkan pendapatan daerah, tetapi juga kualitas hidup masyarakat. Kolaborasi lintas sektor menjadi kunci keberhasilan implementasinya. Selain itu, adaptasi terhadap perkembangan teknologi dan tren global sangat diperlukan. Dengan pengelolaan yang tepat, pariwisata kreatif dapat menjadi strategi pembangunan kota masa depan. Oleh karena itu, pendekatan ini relevan untuk diterapkan dalam konteks perkotaan modern.</w:t>
      </w:r>
    </w:p>
    <w:p w14:paraId="6F118A9B" w14:textId="77777777" w:rsidR="0034107D" w:rsidRPr="00405B96" w:rsidRDefault="0034107D" w:rsidP="00405B96">
      <w:pPr>
        <w:pStyle w:val="NormalWeb"/>
        <w:spacing w:before="0" w:beforeAutospacing="0" w:after="0" w:afterAutospacing="0" w:line="360" w:lineRule="auto"/>
        <w:ind w:firstLine="709"/>
        <w:jc w:val="both"/>
        <w:rPr>
          <w:color w:val="000000" w:themeColor="text1"/>
        </w:rPr>
      </w:pPr>
    </w:p>
    <w:p w14:paraId="0EFF4416" w14:textId="77777777" w:rsidR="00CD6652" w:rsidRPr="00405B96" w:rsidRDefault="00BB1A11" w:rsidP="00405B96">
      <w:pPr>
        <w:pBdr>
          <w:top w:val="nil"/>
          <w:left w:val="nil"/>
          <w:bottom w:val="nil"/>
          <w:right w:val="nil"/>
          <w:between w:val="nil"/>
        </w:pBdr>
        <w:spacing w:after="0" w:line="360" w:lineRule="auto"/>
        <w:ind w:right="284"/>
        <w:jc w:val="both"/>
        <w:rPr>
          <w:rFonts w:ascii="Times New Roman" w:hAnsi="Times New Roman" w:cs="Times New Roman"/>
          <w:b/>
          <w:bCs/>
          <w:color w:val="000000" w:themeColor="text1"/>
          <w:sz w:val="24"/>
          <w:szCs w:val="24"/>
        </w:rPr>
      </w:pPr>
      <w:r w:rsidRPr="00405B96">
        <w:rPr>
          <w:rFonts w:ascii="Times New Roman" w:hAnsi="Times New Roman" w:cs="Times New Roman"/>
          <w:b/>
          <w:bCs/>
          <w:color w:val="000000" w:themeColor="text1"/>
          <w:sz w:val="24"/>
          <w:szCs w:val="24"/>
        </w:rPr>
        <w:t>Pemanfaatan Identitas Budaya Lokal dalam Penguatan Daya Tarik Kawasan</w:t>
      </w:r>
    </w:p>
    <w:p w14:paraId="71E3C97E" w14:textId="77777777" w:rsidR="00CD6652" w:rsidRPr="00405B96" w:rsidRDefault="00CD6652" w:rsidP="00405B96">
      <w:pPr>
        <w:pBdr>
          <w:top w:val="nil"/>
          <w:left w:val="nil"/>
          <w:bottom w:val="nil"/>
          <w:right w:val="nil"/>
          <w:between w:val="nil"/>
        </w:pBdr>
        <w:spacing w:after="0" w:line="360" w:lineRule="auto"/>
        <w:ind w:right="-1" w:firstLine="709"/>
        <w:jc w:val="both"/>
        <w:rPr>
          <w:rFonts w:ascii="Times New Roman" w:hAnsi="Times New Roman" w:cs="Times New Roman"/>
          <w:color w:val="000000" w:themeColor="text1"/>
          <w:sz w:val="24"/>
          <w:szCs w:val="24"/>
        </w:rPr>
      </w:pPr>
      <w:r w:rsidRPr="00405B96">
        <w:rPr>
          <w:rFonts w:ascii="Times New Roman" w:hAnsi="Times New Roman" w:cs="Times New Roman"/>
          <w:color w:val="000000" w:themeColor="text1"/>
          <w:sz w:val="24"/>
          <w:szCs w:val="24"/>
        </w:rPr>
        <w:t>Identitas budaya lokal merupakan elemen penting dalam membentuk karakter dan keunikan suatu kawasan. Pemanfaatan identitas budaya lokal mampu memberikan nilai diferensiasi yang kuat dibandingkan kawasan lain yang cenderung homogen. Dalam konteks pengembangan kawasan, budaya lokal tidak hanya dipahami sebagai warisan masa lalu, tetapi juga sebagai aset strategis untuk masa depan. Integrasi budaya lokal dalam perencanaan kawasan dapat meningkatkan daya tarik visual, sosial, dan simbolik. Kawasan yang menonjolkan identitas budayanya cenderung memiliki citra yang lebih kuat di mata pengunjung dan masyarakat</w:t>
      </w:r>
      <w:r w:rsidR="00F04D79" w:rsidRPr="00405B96">
        <w:rPr>
          <w:rFonts w:ascii="Times New Roman" w:hAnsi="Times New Roman" w:cs="Times New Roman"/>
          <w:color w:val="000000" w:themeColor="text1"/>
          <w:sz w:val="24"/>
          <w:szCs w:val="24"/>
          <w:lang w:val="en-US"/>
        </w:rPr>
        <w:t xml:space="preserve"> (</w:t>
      </w:r>
      <w:r w:rsidR="00F04D79" w:rsidRPr="00405B96">
        <w:rPr>
          <w:rFonts w:ascii="Times New Roman" w:hAnsi="Times New Roman" w:cs="Times New Roman"/>
          <w:color w:val="000000" w:themeColor="text1"/>
          <w:sz w:val="24"/>
          <w:szCs w:val="24"/>
        </w:rPr>
        <w:t>Ashworth</w:t>
      </w:r>
      <w:r w:rsidR="00F04D79" w:rsidRPr="00405B96">
        <w:rPr>
          <w:rFonts w:ascii="Times New Roman" w:hAnsi="Times New Roman" w:cs="Times New Roman"/>
          <w:color w:val="000000" w:themeColor="text1"/>
          <w:sz w:val="24"/>
          <w:szCs w:val="24"/>
          <w:lang w:val="en-US"/>
        </w:rPr>
        <w:t xml:space="preserve"> </w:t>
      </w:r>
      <w:r w:rsidR="00F04D79" w:rsidRPr="00405B96">
        <w:rPr>
          <w:rFonts w:ascii="Times New Roman" w:hAnsi="Times New Roman" w:cs="Times New Roman"/>
          <w:color w:val="000000" w:themeColor="text1"/>
          <w:sz w:val="24"/>
          <w:szCs w:val="24"/>
        </w:rPr>
        <w:t>&amp; Kavaratzis</w:t>
      </w:r>
      <w:r w:rsidR="00F04D79" w:rsidRPr="00405B96">
        <w:rPr>
          <w:rFonts w:ascii="Times New Roman" w:hAnsi="Times New Roman" w:cs="Times New Roman"/>
          <w:color w:val="000000" w:themeColor="text1"/>
          <w:sz w:val="24"/>
          <w:szCs w:val="24"/>
          <w:lang w:val="en-US"/>
        </w:rPr>
        <w:t xml:space="preserve"> </w:t>
      </w:r>
      <w:r w:rsidR="00F04D79" w:rsidRPr="00405B96">
        <w:rPr>
          <w:rFonts w:ascii="Times New Roman" w:hAnsi="Times New Roman" w:cs="Times New Roman"/>
          <w:color w:val="000000" w:themeColor="text1"/>
          <w:sz w:val="24"/>
          <w:szCs w:val="24"/>
        </w:rPr>
        <w:t>2010)</w:t>
      </w:r>
      <w:r w:rsidRPr="00405B96">
        <w:rPr>
          <w:rFonts w:ascii="Times New Roman" w:hAnsi="Times New Roman" w:cs="Times New Roman"/>
          <w:color w:val="000000" w:themeColor="text1"/>
          <w:sz w:val="24"/>
          <w:szCs w:val="24"/>
        </w:rPr>
        <w:t>. Hal ini berkontribusi pada peningkatan kunjungan wisata, aktivitas ekonomi, serta kebanggaan masyarakat lokal. Selain itu, identitas budaya lokal berperan dalam memperkuat rasa memiliki (sense of place). Dengan demikian, budaya lokal menjadi fondasi penting dalam penguatan daya tarik kawasan secara berkelanjutan.</w:t>
      </w:r>
    </w:p>
    <w:p w14:paraId="4AB5EE3E" w14:textId="77777777" w:rsidR="00CD6652" w:rsidRPr="00405B96" w:rsidRDefault="00CD6652" w:rsidP="00405B96">
      <w:pPr>
        <w:pBdr>
          <w:top w:val="nil"/>
          <w:left w:val="nil"/>
          <w:bottom w:val="nil"/>
          <w:right w:val="nil"/>
          <w:between w:val="nil"/>
        </w:pBdr>
        <w:spacing w:after="0" w:line="360" w:lineRule="auto"/>
        <w:ind w:right="-1" w:firstLine="709"/>
        <w:jc w:val="both"/>
        <w:rPr>
          <w:rFonts w:ascii="Times New Roman" w:hAnsi="Times New Roman" w:cs="Times New Roman"/>
          <w:color w:val="000000" w:themeColor="text1"/>
          <w:sz w:val="24"/>
          <w:szCs w:val="24"/>
        </w:rPr>
      </w:pPr>
      <w:r w:rsidRPr="00405B96">
        <w:rPr>
          <w:rFonts w:ascii="Times New Roman" w:hAnsi="Times New Roman" w:cs="Times New Roman"/>
          <w:color w:val="000000" w:themeColor="text1"/>
          <w:sz w:val="24"/>
          <w:szCs w:val="24"/>
        </w:rPr>
        <w:t>Pemanfaatan identitas budaya lokal dalam penguatan daya tarik kawasan berkaitan erat dengan konsep place branding. Place branding menekankan pentingnya karakter unik suatu tempat yang dibangun dari sejarah, tradisi, dan nilai budaya masyarakatnya. Budaya lokal dapat diwujudkan melalui arsitektur, tata ruang, seni pertunjukan, hingga aktivitas ekonomi kreatif. Pendekatan ini membantu kawasan membangun narasi yang otentik dan mudah dikenali. Ketika identitas budaya dikemas secara konsisten, kawasan memiliki daya saing yang lebih tinggi dalam menarik wisatawan dan investor</w:t>
      </w:r>
      <w:r w:rsidR="00F04D79" w:rsidRPr="00405B96">
        <w:rPr>
          <w:rFonts w:ascii="Times New Roman" w:hAnsi="Times New Roman" w:cs="Times New Roman"/>
          <w:color w:val="000000" w:themeColor="text1"/>
          <w:sz w:val="24"/>
          <w:szCs w:val="24"/>
          <w:lang w:val="en-US"/>
        </w:rPr>
        <w:t xml:space="preserve"> (Florida, 2014)</w:t>
      </w:r>
      <w:r w:rsidRPr="00405B96">
        <w:rPr>
          <w:rFonts w:ascii="Times New Roman" w:hAnsi="Times New Roman" w:cs="Times New Roman"/>
          <w:color w:val="000000" w:themeColor="text1"/>
          <w:sz w:val="24"/>
          <w:szCs w:val="24"/>
        </w:rPr>
        <w:t>. Selain itu, place branding berbasis budaya lokal mendorong keterlibatan aktif masyarakat. Partisipasi masyarakat memastikan bahwa pengembangan kawasan tetap menghormati nilai dan norma lokal. Oleh karena itu, budaya lokal menjadi elemen kunci dalam strategi branding kawasan.</w:t>
      </w:r>
    </w:p>
    <w:p w14:paraId="4081A9F3" w14:textId="77777777" w:rsidR="00CD6652" w:rsidRPr="00405B96" w:rsidRDefault="00CD6652" w:rsidP="00405B96">
      <w:pPr>
        <w:pBdr>
          <w:top w:val="nil"/>
          <w:left w:val="nil"/>
          <w:bottom w:val="nil"/>
          <w:right w:val="nil"/>
          <w:between w:val="nil"/>
        </w:pBdr>
        <w:spacing w:after="0" w:line="360" w:lineRule="auto"/>
        <w:ind w:right="-1" w:firstLine="709"/>
        <w:jc w:val="both"/>
        <w:rPr>
          <w:rFonts w:ascii="Times New Roman" w:hAnsi="Times New Roman" w:cs="Times New Roman"/>
          <w:color w:val="000000" w:themeColor="text1"/>
          <w:sz w:val="24"/>
          <w:szCs w:val="24"/>
        </w:rPr>
      </w:pPr>
      <w:r w:rsidRPr="00405B96">
        <w:rPr>
          <w:rFonts w:ascii="Times New Roman" w:hAnsi="Times New Roman" w:cs="Times New Roman"/>
          <w:color w:val="000000" w:themeColor="text1"/>
          <w:sz w:val="24"/>
          <w:szCs w:val="24"/>
        </w:rPr>
        <w:t>Dalam konteks perencanaan kota dan kawasan, identitas budaya lokal dapat diintegrasikan melalui desain fisik dan nonfisik. Secara fisik, budaya lokal tercermin dalam elemen arsitektur, ornamen, pola ruang, dan penggunaan material lokal. Secara nonfisik, identitas budaya hadir melalui tradisi, ritual, bahasa, dan pola interaksi sosial. Integrasi kedua aspek ini menciptakan pengalaman ruang yang lebih bermakna bagi pengunjung. Kawasan yang memiliki karakter budaya yang kuat cenderung lebih mudah diingat</w:t>
      </w:r>
      <w:r w:rsidR="00F04D79" w:rsidRPr="00405B96">
        <w:rPr>
          <w:rFonts w:ascii="Times New Roman" w:hAnsi="Times New Roman" w:cs="Times New Roman"/>
          <w:color w:val="000000" w:themeColor="text1"/>
          <w:sz w:val="24"/>
          <w:szCs w:val="24"/>
          <w:lang w:val="en-US"/>
        </w:rPr>
        <w:t xml:space="preserve"> (Graham et al., 2016)</w:t>
      </w:r>
      <w:r w:rsidRPr="00405B96">
        <w:rPr>
          <w:rFonts w:ascii="Times New Roman" w:hAnsi="Times New Roman" w:cs="Times New Roman"/>
          <w:color w:val="000000" w:themeColor="text1"/>
          <w:sz w:val="24"/>
          <w:szCs w:val="24"/>
        </w:rPr>
        <w:t>. Hal ini berdampak positif terhadap loyalitas pengunjung dan keberlanjutan kawasan. Selain itu, penguatan identitas budaya lokal membantu menghindari urbanisasi yang seragam. Dengan demikian, perencanaan kawasan berbasis budaya menjadi solusi terhadap krisis identitas perkotaan.</w:t>
      </w:r>
    </w:p>
    <w:p w14:paraId="4961988F" w14:textId="77777777" w:rsidR="00CD6652" w:rsidRPr="00405B96" w:rsidRDefault="00CD6652" w:rsidP="00405B96">
      <w:pPr>
        <w:pBdr>
          <w:top w:val="nil"/>
          <w:left w:val="nil"/>
          <w:bottom w:val="nil"/>
          <w:right w:val="nil"/>
          <w:between w:val="nil"/>
        </w:pBdr>
        <w:spacing w:after="0" w:line="360" w:lineRule="auto"/>
        <w:ind w:right="-1" w:firstLine="709"/>
        <w:jc w:val="both"/>
        <w:rPr>
          <w:rFonts w:ascii="Times New Roman" w:hAnsi="Times New Roman" w:cs="Times New Roman"/>
          <w:color w:val="000000" w:themeColor="text1"/>
          <w:sz w:val="24"/>
          <w:szCs w:val="24"/>
        </w:rPr>
      </w:pPr>
      <w:r w:rsidRPr="00405B96">
        <w:rPr>
          <w:rFonts w:ascii="Times New Roman" w:hAnsi="Times New Roman" w:cs="Times New Roman"/>
          <w:color w:val="000000" w:themeColor="text1"/>
          <w:sz w:val="24"/>
          <w:szCs w:val="24"/>
        </w:rPr>
        <w:t>Pemanfaatan identitas budaya lokal juga berperan dalam mendorong revitalisasi kawasan. Banyak kawasan yang mengalami penurunan fungsi dapat dihidupkan kembali melalui penguatan nilai budaya lokal. Revitalisasi berbasis budaya menekankan pelestarian sekaligus adaptasi terhadap kebutuhan modern. Pendekatan ini memungkinkan kawasan tetap relevan tanpa kehilangan jati dirinya. Aktivitas budaya seperti festival, pameran seni, dan pertunjukan tradisional dapat meningkatkan intensitas penggunaan ruang</w:t>
      </w:r>
      <w:r w:rsidR="00F455E1" w:rsidRPr="00405B96">
        <w:rPr>
          <w:rFonts w:ascii="Times New Roman" w:hAnsi="Times New Roman" w:cs="Times New Roman"/>
          <w:color w:val="000000" w:themeColor="text1"/>
          <w:sz w:val="24"/>
          <w:szCs w:val="24"/>
          <w:lang w:val="en-US"/>
        </w:rPr>
        <w:t xml:space="preserve"> (</w:t>
      </w:r>
      <w:r w:rsidR="00F455E1" w:rsidRPr="00405B96">
        <w:rPr>
          <w:rFonts w:ascii="Times New Roman" w:hAnsi="Times New Roman" w:cs="Times New Roman"/>
          <w:color w:val="000000" w:themeColor="text1"/>
          <w:sz w:val="24"/>
          <w:szCs w:val="24"/>
        </w:rPr>
        <w:t>Kavaratzis</w:t>
      </w:r>
      <w:r w:rsidR="00F455E1" w:rsidRPr="00405B96">
        <w:rPr>
          <w:rFonts w:ascii="Times New Roman" w:hAnsi="Times New Roman" w:cs="Times New Roman"/>
          <w:color w:val="000000" w:themeColor="text1"/>
          <w:sz w:val="24"/>
          <w:szCs w:val="24"/>
          <w:lang w:val="en-US"/>
        </w:rPr>
        <w:t xml:space="preserve"> &amp; </w:t>
      </w:r>
      <w:r w:rsidR="00F455E1" w:rsidRPr="00405B96">
        <w:rPr>
          <w:rFonts w:ascii="Times New Roman" w:hAnsi="Times New Roman" w:cs="Times New Roman"/>
          <w:color w:val="000000" w:themeColor="text1"/>
          <w:sz w:val="24"/>
          <w:szCs w:val="24"/>
        </w:rPr>
        <w:t>Hatch</w:t>
      </w:r>
      <w:r w:rsidR="00F455E1" w:rsidRPr="00405B96">
        <w:rPr>
          <w:rFonts w:ascii="Times New Roman" w:hAnsi="Times New Roman" w:cs="Times New Roman"/>
          <w:color w:val="000000" w:themeColor="text1"/>
          <w:sz w:val="24"/>
          <w:szCs w:val="24"/>
          <w:lang w:val="en-US"/>
        </w:rPr>
        <w:t xml:space="preserve">, </w:t>
      </w:r>
      <w:r w:rsidR="00F455E1" w:rsidRPr="00405B96">
        <w:rPr>
          <w:rFonts w:ascii="Times New Roman" w:hAnsi="Times New Roman" w:cs="Times New Roman"/>
          <w:color w:val="000000" w:themeColor="text1"/>
          <w:sz w:val="24"/>
          <w:szCs w:val="24"/>
        </w:rPr>
        <w:t>2013)</w:t>
      </w:r>
      <w:r w:rsidRPr="00405B96">
        <w:rPr>
          <w:rFonts w:ascii="Times New Roman" w:hAnsi="Times New Roman" w:cs="Times New Roman"/>
          <w:color w:val="000000" w:themeColor="text1"/>
          <w:sz w:val="24"/>
          <w:szCs w:val="24"/>
        </w:rPr>
        <w:t>. Hal ini menciptakan dinamika sosial dan ekonomi yang lebih hidup. Selain itu, revitalisasi berbasis budaya mampu meningkatkan kualitas lingkungan dan ruang publik. Dengan demikian, identitas budaya lokal menjadi motor penggerak revitalisasi kawasan yang berkelanjutan.</w:t>
      </w:r>
    </w:p>
    <w:p w14:paraId="40267227" w14:textId="77777777" w:rsidR="00CD6652" w:rsidRPr="00405B96" w:rsidRDefault="00CD6652" w:rsidP="00405B96">
      <w:pPr>
        <w:pBdr>
          <w:top w:val="nil"/>
          <w:left w:val="nil"/>
          <w:bottom w:val="nil"/>
          <w:right w:val="nil"/>
          <w:between w:val="nil"/>
        </w:pBdr>
        <w:spacing w:after="0" w:line="360" w:lineRule="auto"/>
        <w:ind w:right="-1" w:firstLine="709"/>
        <w:jc w:val="both"/>
        <w:rPr>
          <w:rFonts w:ascii="Times New Roman" w:hAnsi="Times New Roman" w:cs="Times New Roman"/>
          <w:color w:val="000000" w:themeColor="text1"/>
          <w:sz w:val="24"/>
          <w:szCs w:val="24"/>
        </w:rPr>
      </w:pPr>
      <w:r w:rsidRPr="00405B96">
        <w:rPr>
          <w:rFonts w:ascii="Times New Roman" w:hAnsi="Times New Roman" w:cs="Times New Roman"/>
          <w:color w:val="000000" w:themeColor="text1"/>
          <w:sz w:val="24"/>
          <w:szCs w:val="24"/>
        </w:rPr>
        <w:t>Dari perspektif ekonomi, identitas budaya lokal memiliki potensi besar dalam pengembangan ekonomi kreatif. Produk dan jasa berbasis budaya lokal, seperti kerajinan, kuliner, dan seni pertunjukan, dapat menjadi daya tarik utama kawasan. Penguatan identitas budaya mendorong terciptanya peluang usaha bagi masyarakat setempat. Hal ini berkontribusi pada peningkatan pendapatan dan kesejahteraan masyarakat. Selain itu, ekonomi kreatif berbasis budaya lokal cenderung lebih tahan terhadap perubahan global. Keterkaitan antara budaya dan ekonomi menciptakan nilai tambah yang berkelanjutan. Kawasan yang berhasil memanfaatkan budaya lokal biasanya memiliki rantai ekonomi yang kuat. Dengan demikian, budaya lokal tidak hanya bernilai simbolik, tetapi juga ekonomis.</w:t>
      </w:r>
    </w:p>
    <w:p w14:paraId="1DF61198" w14:textId="77777777" w:rsidR="00CD6652" w:rsidRPr="00405B96" w:rsidRDefault="00CD6652" w:rsidP="00405B96">
      <w:pPr>
        <w:pBdr>
          <w:top w:val="nil"/>
          <w:left w:val="nil"/>
          <w:bottom w:val="nil"/>
          <w:right w:val="nil"/>
          <w:between w:val="nil"/>
        </w:pBdr>
        <w:spacing w:after="0" w:line="360" w:lineRule="auto"/>
        <w:ind w:right="-1" w:firstLine="709"/>
        <w:jc w:val="both"/>
        <w:rPr>
          <w:rFonts w:ascii="Times New Roman" w:hAnsi="Times New Roman" w:cs="Times New Roman"/>
          <w:color w:val="000000" w:themeColor="text1"/>
          <w:sz w:val="24"/>
          <w:szCs w:val="24"/>
        </w:rPr>
      </w:pPr>
      <w:r w:rsidRPr="00405B96">
        <w:rPr>
          <w:rFonts w:ascii="Times New Roman" w:hAnsi="Times New Roman" w:cs="Times New Roman"/>
          <w:color w:val="000000" w:themeColor="text1"/>
          <w:sz w:val="24"/>
          <w:szCs w:val="24"/>
        </w:rPr>
        <w:t>Peran masyarakat lokal sangat krusial dalam pemanfaatan identitas budaya kawasan. Masyarakat merupakan pemilik sekaligus penjaga nilai-nilai budaya yang diwariskan secara turun-temurun. Tanpa keterlibatan masyarakat, pemanfaatan budaya berisiko menjadi sekadar komodifikasi. Partisipasi aktif masyarakat memastikan bahwa pengembangan kawasan tetap autentik. Selain itu, keterlibatan masyarakat meningkatkan rasa tanggung jawab terhadap pelestarian budaya. Proses partisipatif juga memperkuat kohesi sosial dan solidaritas komunitas</w:t>
      </w:r>
      <w:r w:rsidR="00F455E1" w:rsidRPr="00405B96">
        <w:rPr>
          <w:rFonts w:ascii="Times New Roman" w:hAnsi="Times New Roman" w:cs="Times New Roman"/>
          <w:color w:val="000000" w:themeColor="text1"/>
          <w:sz w:val="24"/>
          <w:szCs w:val="24"/>
          <w:lang w:val="en-US"/>
        </w:rPr>
        <w:t xml:space="preserve"> (Landry, 2012)</w:t>
      </w:r>
      <w:r w:rsidRPr="00405B96">
        <w:rPr>
          <w:rFonts w:ascii="Times New Roman" w:hAnsi="Times New Roman" w:cs="Times New Roman"/>
          <w:color w:val="000000" w:themeColor="text1"/>
          <w:sz w:val="24"/>
          <w:szCs w:val="24"/>
        </w:rPr>
        <w:t>. Masyarakat yang merasa dilibatkan cenderung mendukung program pengembangan kawasan. Oleh karena itu, pendekatan bottom-up menjadi kunci dalam penguatan identitas budaya lokal.</w:t>
      </w:r>
    </w:p>
    <w:p w14:paraId="040DBC61" w14:textId="77777777" w:rsidR="00CD6652" w:rsidRPr="00405B96" w:rsidRDefault="00CD6652" w:rsidP="00405B96">
      <w:pPr>
        <w:pBdr>
          <w:top w:val="nil"/>
          <w:left w:val="nil"/>
          <w:bottom w:val="nil"/>
          <w:right w:val="nil"/>
          <w:between w:val="nil"/>
        </w:pBdr>
        <w:spacing w:after="0" w:line="360" w:lineRule="auto"/>
        <w:ind w:right="-1" w:firstLine="709"/>
        <w:jc w:val="both"/>
        <w:rPr>
          <w:rFonts w:ascii="Times New Roman" w:hAnsi="Times New Roman" w:cs="Times New Roman"/>
          <w:color w:val="000000" w:themeColor="text1"/>
          <w:sz w:val="24"/>
          <w:szCs w:val="24"/>
        </w:rPr>
      </w:pPr>
      <w:r w:rsidRPr="00405B96">
        <w:rPr>
          <w:rFonts w:ascii="Times New Roman" w:hAnsi="Times New Roman" w:cs="Times New Roman"/>
          <w:color w:val="000000" w:themeColor="text1"/>
          <w:sz w:val="24"/>
          <w:szCs w:val="24"/>
        </w:rPr>
        <w:t>Pemanfaatan identitas budaya lokal juga berkontribusi pada keberlanjutan sosial dan lingkungan. Nilai-nilai budaya lokal sering kali mengandung prinsip harmoni dengan alam. Integrasi nilai tersebut dalam pengelolaan kawasan dapat mendukung praktik pembangunan berkelanjutan. Selain itu, budaya lokal mendorong penggunaan sumber daya secara bijak</w:t>
      </w:r>
      <w:r w:rsidR="00F455E1" w:rsidRPr="00405B96">
        <w:rPr>
          <w:rFonts w:ascii="Times New Roman" w:hAnsi="Times New Roman" w:cs="Times New Roman"/>
          <w:color w:val="000000" w:themeColor="text1"/>
          <w:sz w:val="24"/>
          <w:szCs w:val="24"/>
          <w:lang w:val="en-US"/>
        </w:rPr>
        <w:t xml:space="preserve"> (</w:t>
      </w:r>
      <w:r w:rsidR="00F455E1" w:rsidRPr="00405B96">
        <w:rPr>
          <w:rFonts w:ascii="Times New Roman" w:hAnsi="Times New Roman" w:cs="Times New Roman"/>
          <w:color w:val="000000" w:themeColor="text1"/>
          <w:sz w:val="24"/>
          <w:szCs w:val="24"/>
        </w:rPr>
        <w:t>Richards,</w:t>
      </w:r>
      <w:r w:rsidR="00F455E1" w:rsidRPr="00405B96">
        <w:rPr>
          <w:rFonts w:ascii="Times New Roman" w:hAnsi="Times New Roman" w:cs="Times New Roman"/>
          <w:color w:val="000000" w:themeColor="text1"/>
          <w:sz w:val="24"/>
          <w:szCs w:val="24"/>
          <w:lang w:val="en-US"/>
        </w:rPr>
        <w:t xml:space="preserve"> </w:t>
      </w:r>
      <w:r w:rsidR="00F455E1" w:rsidRPr="00405B96">
        <w:rPr>
          <w:rFonts w:ascii="Times New Roman" w:hAnsi="Times New Roman" w:cs="Times New Roman"/>
          <w:color w:val="000000" w:themeColor="text1"/>
          <w:sz w:val="24"/>
          <w:szCs w:val="24"/>
        </w:rPr>
        <w:t>2018)</w:t>
      </w:r>
      <w:r w:rsidRPr="00405B96">
        <w:rPr>
          <w:rFonts w:ascii="Times New Roman" w:hAnsi="Times New Roman" w:cs="Times New Roman"/>
          <w:color w:val="000000" w:themeColor="text1"/>
          <w:sz w:val="24"/>
          <w:szCs w:val="24"/>
        </w:rPr>
        <w:t>. Kawasan yang mengedepankan budaya lokal cenderung lebih sensitif terhadap lingkungan. Keberlanjutan sosial tercermin dari terjaganya tradisi dan hubungan antargenerasi. Hal ini penting dalam menjaga kesinambungan identitas kawasan. Dengan demikian, budaya lokal berperan sebagai penghubung antara pembangunan dan keberlanjutan.</w:t>
      </w:r>
    </w:p>
    <w:p w14:paraId="1E0085A5" w14:textId="77777777" w:rsidR="00CD6652" w:rsidRPr="00405B96" w:rsidRDefault="00CD6652" w:rsidP="00405B96">
      <w:pPr>
        <w:pBdr>
          <w:top w:val="nil"/>
          <w:left w:val="nil"/>
          <w:bottom w:val="nil"/>
          <w:right w:val="nil"/>
          <w:between w:val="nil"/>
        </w:pBdr>
        <w:spacing w:after="0" w:line="360" w:lineRule="auto"/>
        <w:ind w:right="-1" w:firstLine="709"/>
        <w:jc w:val="both"/>
        <w:rPr>
          <w:rFonts w:ascii="Times New Roman" w:hAnsi="Times New Roman" w:cs="Times New Roman"/>
          <w:color w:val="000000" w:themeColor="text1"/>
          <w:sz w:val="24"/>
          <w:szCs w:val="24"/>
        </w:rPr>
      </w:pPr>
      <w:r w:rsidRPr="00405B96">
        <w:rPr>
          <w:rFonts w:ascii="Times New Roman" w:hAnsi="Times New Roman" w:cs="Times New Roman"/>
          <w:color w:val="000000" w:themeColor="text1"/>
          <w:sz w:val="24"/>
          <w:szCs w:val="24"/>
        </w:rPr>
        <w:t>Meskipun memiliki potensi besar, pemanfaatan identitas budaya lokal juga menghadapi berbagai tantangan. Globalisasi dan modernisasi sering kali menggeser nilai-nilai budaya tradisional. Selain itu, komersialisasi berlebihan dapat mengurangi makna budaya itu sendiri. Tantangan lainnya adalah kurangnya pemahaman pemangku kepentingan terhadap pentingnya budaya lokal. Koordinasi antaraktor dalam pengelolaan kawasan juga sering menjadi kendala. Diperlukan kebijakan yang jelas dan terintegrasi untuk melindungi identitas budaya. Edukasi dan peningkatan kapasitas masyarakat menjadi langkah penting dalam menghadapi tantangan tersebut. Dengan pengelolaan yang tepat, tantangan ini dapat diubah menjadi peluang.</w:t>
      </w:r>
    </w:p>
    <w:p w14:paraId="1513CB75" w14:textId="77777777" w:rsidR="00CD6652" w:rsidRPr="00405B96" w:rsidRDefault="00CD6652" w:rsidP="00405B96">
      <w:pPr>
        <w:pBdr>
          <w:top w:val="nil"/>
          <w:left w:val="nil"/>
          <w:bottom w:val="nil"/>
          <w:right w:val="nil"/>
          <w:between w:val="nil"/>
        </w:pBdr>
        <w:spacing w:after="0" w:line="360" w:lineRule="auto"/>
        <w:ind w:right="-1" w:firstLine="709"/>
        <w:jc w:val="both"/>
        <w:rPr>
          <w:rFonts w:ascii="Times New Roman" w:hAnsi="Times New Roman" w:cs="Times New Roman"/>
          <w:color w:val="000000" w:themeColor="text1"/>
          <w:sz w:val="24"/>
          <w:szCs w:val="24"/>
        </w:rPr>
      </w:pPr>
      <w:r w:rsidRPr="00405B96">
        <w:rPr>
          <w:rFonts w:ascii="Times New Roman" w:hAnsi="Times New Roman" w:cs="Times New Roman"/>
          <w:color w:val="000000" w:themeColor="text1"/>
          <w:sz w:val="24"/>
          <w:szCs w:val="24"/>
        </w:rPr>
        <w:t>Strategi pemanfaatan identitas budaya lokal perlu dirancang secara komprehensif dan berkelanjutan. Pendekatan lintas sektor antara pemerintah, swasta, dan masyarakat sangat diperlukan. Pemerintah berperan dalam menyediakan regulasi dan dukungan kebijakan. Sektor swasta dapat berkontribusi melalui investasi dan inovasi berbasis budaya. Sementara itu, masyarakat menjaga nilai dan keaslian budaya lokal. Kolaborasi ini menciptakan sinergi dalam penguatan daya tarik kawasan. Selain itu, pemanfaatan teknologi digital dapat membantu promosi identitas budaya. Dengan strategi yang tepat, budaya lokal dapat menjadi kekuatan utama kawasan.</w:t>
      </w:r>
    </w:p>
    <w:p w14:paraId="33710A0B" w14:textId="77777777" w:rsidR="00CD6652" w:rsidRPr="00405B96" w:rsidRDefault="00CD6652" w:rsidP="00405B96">
      <w:pPr>
        <w:pBdr>
          <w:top w:val="nil"/>
          <w:left w:val="nil"/>
          <w:bottom w:val="nil"/>
          <w:right w:val="nil"/>
          <w:between w:val="nil"/>
        </w:pBdr>
        <w:spacing w:after="0" w:line="360" w:lineRule="auto"/>
        <w:ind w:right="-1" w:firstLine="709"/>
        <w:jc w:val="both"/>
        <w:rPr>
          <w:rFonts w:ascii="Times New Roman" w:hAnsi="Times New Roman" w:cs="Times New Roman"/>
          <w:b/>
          <w:bCs/>
          <w:color w:val="000000" w:themeColor="text1"/>
          <w:sz w:val="24"/>
          <w:szCs w:val="24"/>
        </w:rPr>
      </w:pPr>
      <w:r w:rsidRPr="00405B96">
        <w:rPr>
          <w:rFonts w:ascii="Times New Roman" w:hAnsi="Times New Roman" w:cs="Times New Roman"/>
          <w:color w:val="000000" w:themeColor="text1"/>
          <w:sz w:val="24"/>
          <w:szCs w:val="24"/>
        </w:rPr>
        <w:t>Secara keseluruhan, pemanfaatan identitas budaya lokal merupakan pendekatan strategis dalam penguatan daya tarik kawasan. Budaya lokal memberikan karakter, makna, dan nilai tambah yang tidak dapat ditiru dengan mudah. Integrasi budaya dalam pengembangan kawasan mendukung aspek sosial, ekonomi, dan lingkungan. Pendekatan ini juga memperkuat daya saing kawasan di tingkat lokal maupun global. Keterlibatan masyarakat menjadi faktor penentu keberhasilan pemanfaatan budaya lokal. Tantangan yang ada perlu diatasi melalui kebijakan dan kolaborasi yang efektif. Dengan pengelolaan yang berkelanjutan, identitas budaya lokal dapat menjadi aset jangka panjang. Oleh karena itu, budaya lokal layak ditempatkan sebagai inti dalam strategi pengembangan kawasan.</w:t>
      </w:r>
    </w:p>
    <w:p w14:paraId="129B06DD" w14:textId="77777777" w:rsidR="00CD6652" w:rsidRPr="00405B96" w:rsidRDefault="00CD6652" w:rsidP="00405B96">
      <w:pPr>
        <w:pBdr>
          <w:top w:val="nil"/>
          <w:left w:val="nil"/>
          <w:bottom w:val="nil"/>
          <w:right w:val="nil"/>
          <w:between w:val="nil"/>
        </w:pBdr>
        <w:spacing w:after="0" w:line="360" w:lineRule="auto"/>
        <w:ind w:right="-1"/>
        <w:jc w:val="both"/>
        <w:rPr>
          <w:rFonts w:ascii="Times New Roman" w:hAnsi="Times New Roman" w:cs="Times New Roman"/>
          <w:b/>
          <w:bCs/>
          <w:color w:val="000000" w:themeColor="text1"/>
          <w:sz w:val="24"/>
          <w:szCs w:val="24"/>
        </w:rPr>
      </w:pPr>
    </w:p>
    <w:p w14:paraId="60630EF8" w14:textId="77777777" w:rsidR="00B65206" w:rsidRPr="00405B96" w:rsidRDefault="00BB1A11" w:rsidP="00405B96">
      <w:pPr>
        <w:pBdr>
          <w:top w:val="nil"/>
          <w:left w:val="nil"/>
          <w:bottom w:val="nil"/>
          <w:right w:val="nil"/>
          <w:between w:val="nil"/>
        </w:pBdr>
        <w:spacing w:after="0" w:line="360" w:lineRule="auto"/>
        <w:jc w:val="both"/>
        <w:rPr>
          <w:rFonts w:ascii="Times New Roman" w:hAnsi="Times New Roman" w:cs="Times New Roman"/>
          <w:b/>
          <w:bCs/>
          <w:color w:val="000000" w:themeColor="text1"/>
          <w:sz w:val="24"/>
          <w:szCs w:val="24"/>
        </w:rPr>
      </w:pPr>
      <w:r w:rsidRPr="00405B96">
        <w:rPr>
          <w:rFonts w:ascii="Times New Roman" w:hAnsi="Times New Roman" w:cs="Times New Roman"/>
          <w:b/>
          <w:bCs/>
          <w:color w:val="000000" w:themeColor="text1"/>
          <w:sz w:val="24"/>
          <w:szCs w:val="24"/>
        </w:rPr>
        <w:t>Kolaborasi Multipihak dalam Pengembangan Pariwisata Kreatif Perkotaan</w:t>
      </w:r>
    </w:p>
    <w:p w14:paraId="53423342" w14:textId="77777777" w:rsidR="00B65206" w:rsidRPr="00405B96" w:rsidRDefault="00B65206" w:rsidP="00405B96">
      <w:pPr>
        <w:pBdr>
          <w:top w:val="nil"/>
          <w:left w:val="nil"/>
          <w:bottom w:val="nil"/>
          <w:right w:val="nil"/>
          <w:between w:val="nil"/>
        </w:pBdr>
        <w:spacing w:after="0" w:line="360" w:lineRule="auto"/>
        <w:ind w:firstLine="709"/>
        <w:jc w:val="both"/>
        <w:rPr>
          <w:rFonts w:ascii="Times New Roman" w:hAnsi="Times New Roman" w:cs="Times New Roman"/>
          <w:color w:val="000000" w:themeColor="text1"/>
          <w:sz w:val="24"/>
          <w:szCs w:val="24"/>
        </w:rPr>
      </w:pPr>
      <w:r w:rsidRPr="00405B96">
        <w:rPr>
          <w:rFonts w:ascii="Times New Roman" w:hAnsi="Times New Roman" w:cs="Times New Roman"/>
          <w:color w:val="000000" w:themeColor="text1"/>
          <w:sz w:val="24"/>
          <w:szCs w:val="24"/>
        </w:rPr>
        <w:t>Kolaborasi multipihak merupakan pendekatan strategis yang semakin penting dalam pengembangan pariwisata kreatif perkotaan di tengah dinamika global dan persaingan antar kota. Kompleksitas permasalahan perkotaan menuntut keterlibatan berbagai aktor yang memiliki sumber daya dan kepentingan berbeda (Ansell &amp; Gash, 2008). Pariwisata kreatif menekankan pada pemanfaatan kreativitas, budaya, dan partisipasi masyarakat sebagai sumber daya utama pembangunan (Richards, 2011). Oleh karena itu, pengembangan sektor ini tidak dapat dilakukan secara parsial oleh satu aktor saja. Sinergi antara pemerintah, sektor swasta, komunitas, akademisi, dan media menjadi kunci penciptaan nilai tambah. Kolaborasi memungkinkan integrasi pengetahuan, jejaring, dan modal yang saling melengkapi. Selain itu, pendekatan kolaboratif mendorong inovasi dalam pengelolaan destinasi. Dengan demikian, kolaborasi multipihak menjadi fondasi penting dalam pengembangan pariwisata kreatif perkotaan.</w:t>
      </w:r>
    </w:p>
    <w:p w14:paraId="2DB54BC9" w14:textId="77777777" w:rsidR="00B65206" w:rsidRPr="00405B96" w:rsidRDefault="00B65206" w:rsidP="00405B96">
      <w:pPr>
        <w:pBdr>
          <w:top w:val="nil"/>
          <w:left w:val="nil"/>
          <w:bottom w:val="nil"/>
          <w:right w:val="nil"/>
          <w:between w:val="nil"/>
        </w:pBdr>
        <w:spacing w:after="0" w:line="360" w:lineRule="auto"/>
        <w:ind w:firstLine="709"/>
        <w:jc w:val="both"/>
        <w:rPr>
          <w:rFonts w:ascii="Times New Roman" w:hAnsi="Times New Roman" w:cs="Times New Roman"/>
          <w:color w:val="000000" w:themeColor="text1"/>
          <w:sz w:val="24"/>
          <w:szCs w:val="24"/>
        </w:rPr>
      </w:pPr>
      <w:r w:rsidRPr="00405B96">
        <w:rPr>
          <w:rFonts w:ascii="Times New Roman" w:hAnsi="Times New Roman" w:cs="Times New Roman"/>
          <w:color w:val="000000" w:themeColor="text1"/>
          <w:sz w:val="24"/>
          <w:szCs w:val="24"/>
        </w:rPr>
        <w:t>Pemerintah memiliki peran strategis sebagai regulator dan fasilitator dalam kolaborasi multipihak pariwisata kreatif perkotaan. Melalui kebijakan publik dan perencanaan pembangunan, pemerintah menciptakan kerangka kerja yang mendukung kolaborasi antaraktor (Ansell &amp; Gash, 2008). Pemerintah juga berperan dalam menyediakan infrastruktur dan insentif yang mendorong pertumbuhan ekonomi kreatif. Dalam konteks perkotaan, pemerintah daerah sering menjadi inisiator kemitraan lintas sektor. Kejelasan regulasi sangat penting untuk mengurangi ketidakpastian bagi sektor swasta dan komunitas</w:t>
      </w:r>
      <w:r w:rsidR="00AB4ED1" w:rsidRPr="00405B96">
        <w:rPr>
          <w:rFonts w:ascii="Times New Roman" w:hAnsi="Times New Roman" w:cs="Times New Roman"/>
          <w:color w:val="000000" w:themeColor="text1"/>
          <w:sz w:val="24"/>
          <w:szCs w:val="24"/>
          <w:lang w:val="en-US"/>
        </w:rPr>
        <w:t xml:space="preserve"> (</w:t>
      </w:r>
      <w:r w:rsidR="00AB4ED1" w:rsidRPr="00405B96">
        <w:rPr>
          <w:rFonts w:ascii="Times New Roman" w:hAnsi="Times New Roman" w:cs="Times New Roman"/>
          <w:color w:val="000000" w:themeColor="text1"/>
          <w:sz w:val="24"/>
          <w:szCs w:val="24"/>
        </w:rPr>
        <w:t>Hjalager,</w:t>
      </w:r>
      <w:r w:rsidR="00AB4ED1" w:rsidRPr="00405B96">
        <w:rPr>
          <w:rFonts w:ascii="Times New Roman" w:hAnsi="Times New Roman" w:cs="Times New Roman"/>
          <w:color w:val="000000" w:themeColor="text1"/>
          <w:sz w:val="24"/>
          <w:szCs w:val="24"/>
          <w:lang w:val="en-US"/>
        </w:rPr>
        <w:t xml:space="preserve"> </w:t>
      </w:r>
      <w:r w:rsidR="00AB4ED1" w:rsidRPr="00405B96">
        <w:rPr>
          <w:rFonts w:ascii="Times New Roman" w:hAnsi="Times New Roman" w:cs="Times New Roman"/>
          <w:color w:val="000000" w:themeColor="text1"/>
          <w:sz w:val="24"/>
          <w:szCs w:val="24"/>
        </w:rPr>
        <w:t>2010).</w:t>
      </w:r>
      <w:r w:rsidR="00AB4ED1" w:rsidRPr="00405B96">
        <w:rPr>
          <w:rFonts w:ascii="Times New Roman" w:hAnsi="Times New Roman" w:cs="Times New Roman"/>
          <w:color w:val="000000" w:themeColor="text1"/>
          <w:sz w:val="24"/>
          <w:szCs w:val="24"/>
          <w:lang w:val="en-US"/>
        </w:rPr>
        <w:t xml:space="preserve"> </w:t>
      </w:r>
      <w:r w:rsidRPr="00405B96">
        <w:rPr>
          <w:rFonts w:ascii="Times New Roman" w:hAnsi="Times New Roman" w:cs="Times New Roman"/>
          <w:color w:val="000000" w:themeColor="text1"/>
          <w:sz w:val="24"/>
          <w:szCs w:val="24"/>
        </w:rPr>
        <w:t>Selain itu, pemerintah berfungsi sebagai penyeimbang kepentingan ekonomi dan sosial. Peran ini memastikan bahwa pengembangan pariwisata tetap selaras dengan prinsip keberlanjutan. Dengan demikian, keterlibatan aktif pemerintah menentukan efektivitas kolaborasi multipihak.</w:t>
      </w:r>
    </w:p>
    <w:p w14:paraId="1F292B93" w14:textId="77777777" w:rsidR="00F04D79" w:rsidRPr="00405B96" w:rsidRDefault="00B65206" w:rsidP="00405B96">
      <w:pPr>
        <w:pBdr>
          <w:top w:val="nil"/>
          <w:left w:val="nil"/>
          <w:bottom w:val="nil"/>
          <w:right w:val="nil"/>
          <w:between w:val="nil"/>
        </w:pBdr>
        <w:spacing w:after="0" w:line="360" w:lineRule="auto"/>
        <w:ind w:firstLine="709"/>
        <w:jc w:val="both"/>
        <w:rPr>
          <w:rFonts w:ascii="Times New Roman" w:hAnsi="Times New Roman" w:cs="Times New Roman"/>
          <w:color w:val="000000" w:themeColor="text1"/>
          <w:sz w:val="24"/>
          <w:szCs w:val="24"/>
        </w:rPr>
      </w:pPr>
      <w:r w:rsidRPr="00405B96">
        <w:rPr>
          <w:rFonts w:ascii="Times New Roman" w:hAnsi="Times New Roman" w:cs="Times New Roman"/>
          <w:color w:val="000000" w:themeColor="text1"/>
          <w:sz w:val="24"/>
          <w:szCs w:val="24"/>
        </w:rPr>
        <w:t>Sektor swasta memainkan peran penting dalam pengembangan pariwisata kreatif melalui investasi dan inovasi bisnis. Keterlibatan sektor swasta mempercepat transformasi ide kreatif menjadi produk wisata yang bernilai ekonomi (Florida, 2019). Dalam kolaborasi multipihak, pelaku usaha berkontribusi pada pengembangan infrastruktur, pemasaran, dan profesionalisme pengelolaan destinasi. Perspektif pasar yang dimiliki sektor swasta membantu meningkatkan daya saing pariwisata perkotaan. Namun, orientasi profit perlu diimbangi dengan kepentingan sosial dan budaya. Kolaborasi memungkinkan terjadinya dialog untuk menyelaraskan tujuan ekonomi dan keberlanjutan</w:t>
      </w:r>
      <w:r w:rsidR="00AB4ED1" w:rsidRPr="00405B96">
        <w:rPr>
          <w:rFonts w:ascii="Times New Roman" w:hAnsi="Times New Roman" w:cs="Times New Roman"/>
          <w:color w:val="000000" w:themeColor="text1"/>
          <w:sz w:val="24"/>
          <w:szCs w:val="24"/>
          <w:lang w:val="en-US"/>
        </w:rPr>
        <w:t xml:space="preserve"> (</w:t>
      </w:r>
      <w:r w:rsidR="00AB4ED1" w:rsidRPr="00405B96">
        <w:rPr>
          <w:rFonts w:ascii="Times New Roman" w:hAnsi="Times New Roman" w:cs="Times New Roman"/>
          <w:color w:val="000000" w:themeColor="text1"/>
          <w:sz w:val="24"/>
          <w:szCs w:val="24"/>
        </w:rPr>
        <w:t>Kavaratzis,</w:t>
      </w:r>
      <w:r w:rsidR="00AB4ED1" w:rsidRPr="00405B96">
        <w:rPr>
          <w:rFonts w:ascii="Times New Roman" w:hAnsi="Times New Roman" w:cs="Times New Roman"/>
          <w:color w:val="000000" w:themeColor="text1"/>
          <w:sz w:val="24"/>
          <w:szCs w:val="24"/>
          <w:lang w:val="en-US"/>
        </w:rPr>
        <w:t xml:space="preserve"> </w:t>
      </w:r>
      <w:r w:rsidR="00AB4ED1" w:rsidRPr="00405B96">
        <w:rPr>
          <w:rFonts w:ascii="Times New Roman" w:hAnsi="Times New Roman" w:cs="Times New Roman"/>
          <w:color w:val="000000" w:themeColor="text1"/>
          <w:sz w:val="24"/>
          <w:szCs w:val="24"/>
        </w:rPr>
        <w:t>2005).</w:t>
      </w:r>
      <w:r w:rsidRPr="00405B96">
        <w:rPr>
          <w:rFonts w:ascii="Times New Roman" w:hAnsi="Times New Roman" w:cs="Times New Roman"/>
          <w:color w:val="000000" w:themeColor="text1"/>
          <w:sz w:val="24"/>
          <w:szCs w:val="24"/>
        </w:rPr>
        <w:t>. Dengan kemitraan yang baik, sektor swasta dapat berkontribusi pada penciptaan lapangan kerja lokal. Oleh karena itu, sektor swasta menjadi aktor kunci dalam ekosistem pariwisata kreatif.</w:t>
      </w:r>
    </w:p>
    <w:p w14:paraId="097959CF" w14:textId="77777777" w:rsidR="00F04D79" w:rsidRPr="00405B96" w:rsidRDefault="00B65206" w:rsidP="00405B96">
      <w:pPr>
        <w:pBdr>
          <w:top w:val="nil"/>
          <w:left w:val="nil"/>
          <w:bottom w:val="nil"/>
          <w:right w:val="nil"/>
          <w:between w:val="nil"/>
        </w:pBdr>
        <w:spacing w:after="0" w:line="360" w:lineRule="auto"/>
        <w:ind w:firstLine="709"/>
        <w:jc w:val="both"/>
        <w:rPr>
          <w:rFonts w:ascii="Times New Roman" w:hAnsi="Times New Roman" w:cs="Times New Roman"/>
          <w:color w:val="000000" w:themeColor="text1"/>
          <w:sz w:val="24"/>
          <w:szCs w:val="24"/>
        </w:rPr>
      </w:pPr>
      <w:r w:rsidRPr="00405B96">
        <w:rPr>
          <w:rFonts w:ascii="Times New Roman" w:hAnsi="Times New Roman" w:cs="Times New Roman"/>
          <w:color w:val="000000" w:themeColor="text1"/>
          <w:sz w:val="24"/>
          <w:szCs w:val="24"/>
        </w:rPr>
        <w:t>Komunitas kreatif dan masyarakat lokal merupakan aktor inti dalam pariwisata kreatif perkotaan. Mereka menjadi sumber utama ide, budaya, dan ekspresi kreatif yang menjadi daya tarik wisata (Richards, 2011). Partisipasi masyarakat memastikan bahwa pengembangan pariwisata tidak menghilangkan identitas lokal. Dalam kolaborasi multipihak, masyarakat dilibatkan dalam proses perencanaan dan pengambilan keputusan. Keterlibatan ini meningkatkan rasa memiliki terhadap destinasi wisata. Selain itu, komunitas lokal memiliki pengetahuan kontekstual yang penting dalam menjaga keaslian budaya. Kolaborasi juga berkontribusi pada pemberdayaan ekonomi masyarakat. Dengan demikian, peran komunitas sangat menentukan keberlanjutan pariwisata kreatif perkotaan.</w:t>
      </w:r>
    </w:p>
    <w:p w14:paraId="0F76FE8B" w14:textId="77777777" w:rsidR="00F04D79" w:rsidRPr="00405B96" w:rsidRDefault="00B65206" w:rsidP="00405B96">
      <w:pPr>
        <w:pBdr>
          <w:top w:val="nil"/>
          <w:left w:val="nil"/>
          <w:bottom w:val="nil"/>
          <w:right w:val="nil"/>
          <w:between w:val="nil"/>
        </w:pBdr>
        <w:spacing w:after="0" w:line="360" w:lineRule="auto"/>
        <w:ind w:firstLine="709"/>
        <w:jc w:val="both"/>
        <w:rPr>
          <w:rFonts w:ascii="Times New Roman" w:hAnsi="Times New Roman" w:cs="Times New Roman"/>
          <w:color w:val="000000" w:themeColor="text1"/>
          <w:sz w:val="24"/>
          <w:szCs w:val="24"/>
        </w:rPr>
      </w:pPr>
      <w:r w:rsidRPr="00405B96">
        <w:rPr>
          <w:rFonts w:ascii="Times New Roman" w:hAnsi="Times New Roman" w:cs="Times New Roman"/>
          <w:color w:val="000000" w:themeColor="text1"/>
          <w:sz w:val="24"/>
          <w:szCs w:val="24"/>
        </w:rPr>
        <w:t>Akademisi berperan penting dalam kolaborasi multipihak melalui kontribusi pengetahuan dan penelitian ilmiah. Kajian akademik membantu mengidentifikasi potensi, tantangan, dan dampak pengembangan pariwisata kreatif (Yunis, 2018). Perguruan tinggi juga berperan dalam pengembangan model tata kelola kolaboratif. Dalam banyak kasus, akademisi berfungsi sebagai mediator yang relatif netral antaraktor. Keterlibatan akademisi meningkatkan kualitas perencanaan berbasis data dan bukti. Selain itu, program pengabdian masyarakat mendukung transfer pengetahuan kepada komunitas lokal. Kolaborasi dengan akademisi mendorong inovasi berbasis riset</w:t>
      </w:r>
      <w:r w:rsidR="00AB4ED1" w:rsidRPr="00405B96">
        <w:rPr>
          <w:rFonts w:ascii="Times New Roman" w:hAnsi="Times New Roman" w:cs="Times New Roman"/>
          <w:color w:val="000000" w:themeColor="text1"/>
          <w:sz w:val="24"/>
          <w:szCs w:val="24"/>
          <w:lang w:val="en-US"/>
        </w:rPr>
        <w:t xml:space="preserve"> (</w:t>
      </w:r>
      <w:r w:rsidR="00AB4ED1" w:rsidRPr="00405B96">
        <w:rPr>
          <w:rFonts w:ascii="Times New Roman" w:hAnsi="Times New Roman" w:cs="Times New Roman"/>
          <w:color w:val="000000" w:themeColor="text1"/>
          <w:sz w:val="24"/>
          <w:szCs w:val="24"/>
        </w:rPr>
        <w:t>Pratt,</w:t>
      </w:r>
      <w:r w:rsidR="00AB4ED1" w:rsidRPr="00405B96">
        <w:rPr>
          <w:rFonts w:ascii="Times New Roman" w:hAnsi="Times New Roman" w:cs="Times New Roman"/>
          <w:color w:val="000000" w:themeColor="text1"/>
          <w:sz w:val="24"/>
          <w:szCs w:val="24"/>
          <w:lang w:val="en-US"/>
        </w:rPr>
        <w:t xml:space="preserve"> </w:t>
      </w:r>
      <w:r w:rsidR="00AB4ED1" w:rsidRPr="00405B96">
        <w:rPr>
          <w:rFonts w:ascii="Times New Roman" w:hAnsi="Times New Roman" w:cs="Times New Roman"/>
          <w:color w:val="000000" w:themeColor="text1"/>
          <w:sz w:val="24"/>
          <w:szCs w:val="24"/>
        </w:rPr>
        <w:t>2011)</w:t>
      </w:r>
      <w:r w:rsidRPr="00405B96">
        <w:rPr>
          <w:rFonts w:ascii="Times New Roman" w:hAnsi="Times New Roman" w:cs="Times New Roman"/>
          <w:color w:val="000000" w:themeColor="text1"/>
          <w:sz w:val="24"/>
          <w:szCs w:val="24"/>
        </w:rPr>
        <w:t>. Dengan demikian, peran akademisi memperkuat legitimasi dan efektivitas kolaborasi multipihak.</w:t>
      </w:r>
    </w:p>
    <w:p w14:paraId="630FD1A4" w14:textId="77777777" w:rsidR="00F04D79" w:rsidRPr="00405B96" w:rsidRDefault="00B65206" w:rsidP="00405B96">
      <w:pPr>
        <w:pBdr>
          <w:top w:val="nil"/>
          <w:left w:val="nil"/>
          <w:bottom w:val="nil"/>
          <w:right w:val="nil"/>
          <w:between w:val="nil"/>
        </w:pBdr>
        <w:spacing w:after="0" w:line="360" w:lineRule="auto"/>
        <w:ind w:firstLine="709"/>
        <w:jc w:val="both"/>
        <w:rPr>
          <w:rFonts w:ascii="Times New Roman" w:hAnsi="Times New Roman" w:cs="Times New Roman"/>
          <w:color w:val="000000" w:themeColor="text1"/>
          <w:sz w:val="24"/>
          <w:szCs w:val="24"/>
        </w:rPr>
      </w:pPr>
      <w:r w:rsidRPr="00405B96">
        <w:rPr>
          <w:rFonts w:ascii="Times New Roman" w:hAnsi="Times New Roman" w:cs="Times New Roman"/>
          <w:color w:val="000000" w:themeColor="text1"/>
          <w:sz w:val="24"/>
          <w:szCs w:val="24"/>
        </w:rPr>
        <w:t>Media memiliki peran strategis dalam mendukung kolaborasi multipihak pariwisata kreatif perkotaan. Media membantu membangun citra destinasi dan menyebarkan informasi kepada publik yang lebih luas (UNESCO, 2013). Dalam kolaborasi, media berfungsi sebagai saluran komunikasi antaraktor dan masyarakat. Publikasi yang positif dapat meningkatkan minat wisatawan dan investor. Selain itu, media berperan dalam mengawasi praktik pengelolaan pariwisata</w:t>
      </w:r>
      <w:r w:rsidR="00AB4ED1" w:rsidRPr="00405B96">
        <w:rPr>
          <w:rFonts w:ascii="Times New Roman" w:hAnsi="Times New Roman" w:cs="Times New Roman"/>
          <w:color w:val="000000" w:themeColor="text1"/>
          <w:sz w:val="24"/>
          <w:szCs w:val="24"/>
          <w:lang w:val="en-US"/>
        </w:rPr>
        <w:t xml:space="preserve"> (</w:t>
      </w:r>
      <w:r w:rsidR="00AB4ED1" w:rsidRPr="00405B96">
        <w:rPr>
          <w:rFonts w:ascii="Times New Roman" w:hAnsi="Times New Roman" w:cs="Times New Roman"/>
          <w:color w:val="000000" w:themeColor="text1"/>
          <w:sz w:val="24"/>
          <w:szCs w:val="24"/>
        </w:rPr>
        <w:t>Scott,</w:t>
      </w:r>
      <w:r w:rsidR="00AB4ED1" w:rsidRPr="00405B96">
        <w:rPr>
          <w:rFonts w:ascii="Times New Roman" w:hAnsi="Times New Roman" w:cs="Times New Roman"/>
          <w:color w:val="000000" w:themeColor="text1"/>
          <w:sz w:val="24"/>
          <w:szCs w:val="24"/>
          <w:lang w:val="en-US"/>
        </w:rPr>
        <w:t xml:space="preserve"> </w:t>
      </w:r>
      <w:r w:rsidR="00AB4ED1" w:rsidRPr="00405B96">
        <w:rPr>
          <w:rFonts w:ascii="Times New Roman" w:hAnsi="Times New Roman" w:cs="Times New Roman"/>
          <w:color w:val="000000" w:themeColor="text1"/>
          <w:sz w:val="24"/>
          <w:szCs w:val="24"/>
        </w:rPr>
        <w:t>2014)</w:t>
      </w:r>
      <w:r w:rsidRPr="00405B96">
        <w:rPr>
          <w:rFonts w:ascii="Times New Roman" w:hAnsi="Times New Roman" w:cs="Times New Roman"/>
          <w:color w:val="000000" w:themeColor="text1"/>
          <w:sz w:val="24"/>
          <w:szCs w:val="24"/>
        </w:rPr>
        <w:t>. Transparansi yang dihasilkan oleh media memperkuat akuntabilitas publik. Media sosial juga memungkinkan promosi berbasis komunitas secara partisipatif. Dengan demikian, media menjadi elemen penting dalam ekosistem kolaborasi multipihak.</w:t>
      </w:r>
    </w:p>
    <w:p w14:paraId="70EA74CA" w14:textId="77777777" w:rsidR="00F04D79" w:rsidRPr="00405B96" w:rsidRDefault="00B65206" w:rsidP="00405B96">
      <w:pPr>
        <w:pBdr>
          <w:top w:val="nil"/>
          <w:left w:val="nil"/>
          <w:bottom w:val="nil"/>
          <w:right w:val="nil"/>
          <w:between w:val="nil"/>
        </w:pBdr>
        <w:spacing w:after="0" w:line="360" w:lineRule="auto"/>
        <w:ind w:firstLine="709"/>
        <w:jc w:val="both"/>
        <w:rPr>
          <w:rFonts w:ascii="Times New Roman" w:hAnsi="Times New Roman" w:cs="Times New Roman"/>
          <w:color w:val="000000" w:themeColor="text1"/>
          <w:sz w:val="24"/>
          <w:szCs w:val="24"/>
        </w:rPr>
      </w:pPr>
      <w:r w:rsidRPr="00405B96">
        <w:rPr>
          <w:rFonts w:ascii="Times New Roman" w:hAnsi="Times New Roman" w:cs="Times New Roman"/>
          <w:color w:val="000000" w:themeColor="text1"/>
          <w:sz w:val="24"/>
          <w:szCs w:val="24"/>
        </w:rPr>
        <w:t>Meskipun kolaborasi multipihak menawarkan banyak manfaat, implementasinya menghadapi berbagai tantangan. Perbedaan kepentingan dan kapasitas antaraktor sering menjadi sumber konflik (Ansell &amp; Gash, 2008). Ketimpangan kekuasaan juga dapat menyebabkan dominasi aktor tertentu. Selain itu, kurangnya koordinasi dan komunikasi menghambat efektivitas kolaborasi. Tantangan lainnya adalah keberlanjutan kolaborasi dalam jangka panjang. Kolaborasi yang tidak dilembagakan cenderung bersifat sementara. Oleh karena itu, diperlukan mekanisme tata kelola yang jelas dan inklusif. Penanganan tantangan ini menjadi prasyarat keberhasilan kolaborasi multipihak.</w:t>
      </w:r>
    </w:p>
    <w:p w14:paraId="6D8F5F05" w14:textId="77777777" w:rsidR="00F04D79" w:rsidRPr="00405B96" w:rsidRDefault="00B65206" w:rsidP="00405B96">
      <w:pPr>
        <w:pBdr>
          <w:top w:val="nil"/>
          <w:left w:val="nil"/>
          <w:bottom w:val="nil"/>
          <w:right w:val="nil"/>
          <w:between w:val="nil"/>
        </w:pBdr>
        <w:spacing w:after="0" w:line="360" w:lineRule="auto"/>
        <w:ind w:firstLine="709"/>
        <w:jc w:val="both"/>
        <w:rPr>
          <w:rFonts w:ascii="Times New Roman" w:hAnsi="Times New Roman" w:cs="Times New Roman"/>
          <w:color w:val="000000" w:themeColor="text1"/>
          <w:sz w:val="24"/>
          <w:szCs w:val="24"/>
        </w:rPr>
      </w:pPr>
      <w:r w:rsidRPr="00405B96">
        <w:rPr>
          <w:rFonts w:ascii="Times New Roman" w:hAnsi="Times New Roman" w:cs="Times New Roman"/>
          <w:color w:val="000000" w:themeColor="text1"/>
          <w:sz w:val="24"/>
          <w:szCs w:val="24"/>
        </w:rPr>
        <w:t>Kolaborasi multipihak dalam pariwisata kreatif perkotaan memberikan dampak ekonomi dan sosial yang signifikan. Pendekatan ini mendorong diversifikasi ekonomi dan penciptaan lapangan kerja baru (Florida, 2019). Revitalisasi kawasan perkotaan sering menjadi dampak positif dari aktivitas kreatif. Dari sisi sosial, kolaborasi meningkatkan partisipasi masyarakat dan kohesi sosial. Integrasi budaya lokal dalam pariwisata memperkuat identitas kota. Selain itu, kolaborasi mendukung pengelolaan pariwisata yang lebih berkelanjutan. Dampak lingkungan dapat diminimalkan melalui perencanaan bersama</w:t>
      </w:r>
      <w:r w:rsidR="00AB4ED1" w:rsidRPr="00405B96">
        <w:rPr>
          <w:rFonts w:ascii="Times New Roman" w:hAnsi="Times New Roman" w:cs="Times New Roman"/>
          <w:color w:val="000000" w:themeColor="text1"/>
          <w:sz w:val="24"/>
          <w:szCs w:val="24"/>
          <w:lang w:val="en-US"/>
        </w:rPr>
        <w:t xml:space="preserve"> (</w:t>
      </w:r>
      <w:r w:rsidR="00AB4ED1" w:rsidRPr="00405B96">
        <w:rPr>
          <w:rFonts w:ascii="Times New Roman" w:hAnsi="Times New Roman" w:cs="Times New Roman"/>
          <w:color w:val="000000" w:themeColor="text1"/>
          <w:sz w:val="24"/>
          <w:szCs w:val="24"/>
        </w:rPr>
        <w:t>Tasci</w:t>
      </w:r>
      <w:r w:rsidR="00AB4ED1" w:rsidRPr="00405B96">
        <w:rPr>
          <w:rFonts w:ascii="Times New Roman" w:hAnsi="Times New Roman" w:cs="Times New Roman"/>
          <w:color w:val="000000" w:themeColor="text1"/>
          <w:sz w:val="24"/>
          <w:szCs w:val="24"/>
          <w:lang w:val="en-US"/>
        </w:rPr>
        <w:t xml:space="preserve"> </w:t>
      </w:r>
      <w:r w:rsidR="00AB4ED1" w:rsidRPr="00405B96">
        <w:rPr>
          <w:rFonts w:ascii="Times New Roman" w:hAnsi="Times New Roman" w:cs="Times New Roman"/>
          <w:color w:val="000000" w:themeColor="text1"/>
          <w:sz w:val="24"/>
          <w:szCs w:val="24"/>
        </w:rPr>
        <w:t>&amp; Gartner</w:t>
      </w:r>
      <w:r w:rsidR="00AB4ED1" w:rsidRPr="00405B96">
        <w:rPr>
          <w:rFonts w:ascii="Times New Roman" w:hAnsi="Times New Roman" w:cs="Times New Roman"/>
          <w:color w:val="000000" w:themeColor="text1"/>
          <w:sz w:val="24"/>
          <w:szCs w:val="24"/>
          <w:lang w:val="en-US"/>
        </w:rPr>
        <w:t xml:space="preserve">, </w:t>
      </w:r>
      <w:r w:rsidR="00AB4ED1" w:rsidRPr="00405B96">
        <w:rPr>
          <w:rFonts w:ascii="Times New Roman" w:hAnsi="Times New Roman" w:cs="Times New Roman"/>
          <w:color w:val="000000" w:themeColor="text1"/>
          <w:sz w:val="24"/>
          <w:szCs w:val="24"/>
        </w:rPr>
        <w:t>2007).</w:t>
      </w:r>
      <w:r w:rsidRPr="00405B96">
        <w:rPr>
          <w:rFonts w:ascii="Times New Roman" w:hAnsi="Times New Roman" w:cs="Times New Roman"/>
          <w:color w:val="000000" w:themeColor="text1"/>
          <w:sz w:val="24"/>
          <w:szCs w:val="24"/>
        </w:rPr>
        <w:t>. Dengan demikian, kolaborasi multipihak berkontribusi pada pembangunan perkotaan berkelanjutan.</w:t>
      </w:r>
    </w:p>
    <w:p w14:paraId="303D238D" w14:textId="77777777" w:rsidR="00F04D79" w:rsidRPr="00405B96" w:rsidRDefault="00B65206" w:rsidP="00405B96">
      <w:pPr>
        <w:pBdr>
          <w:top w:val="nil"/>
          <w:left w:val="nil"/>
          <w:bottom w:val="nil"/>
          <w:right w:val="nil"/>
          <w:between w:val="nil"/>
        </w:pBdr>
        <w:spacing w:after="0" w:line="360" w:lineRule="auto"/>
        <w:ind w:firstLine="709"/>
        <w:jc w:val="both"/>
        <w:rPr>
          <w:rFonts w:ascii="Times New Roman" w:hAnsi="Times New Roman" w:cs="Times New Roman"/>
          <w:color w:val="000000" w:themeColor="text1"/>
          <w:sz w:val="24"/>
          <w:szCs w:val="24"/>
        </w:rPr>
      </w:pPr>
      <w:r w:rsidRPr="00405B96">
        <w:rPr>
          <w:rFonts w:ascii="Times New Roman" w:hAnsi="Times New Roman" w:cs="Times New Roman"/>
          <w:color w:val="000000" w:themeColor="text1"/>
          <w:sz w:val="24"/>
          <w:szCs w:val="24"/>
        </w:rPr>
        <w:t>Berbagai studi menunjukkan bahwa kota yang berhasil mengembangkan pariwisata kreatif memiliki kolaborasi multipihak yang kuat. Keberhasilan tersebut ditandai oleh adanya kepemimpinan kolaboratif dan pembagian peran yang jelas (Yunis, 2018). Platform kolaborasi formal membantu menjaga keberlanjutan kemitraan. Kota-kota kreatif yang diakui UNESCO menunjukkan pentingnya integrasi budaya lokal dan inovasi (UNESCO, 2013). Pembelajaran dari praktik baik ini dapat direplikasi dengan penyesuaian konteks lokal. Kolaborasi yang adaptif meningkatkan daya saing destinasi. Dengan demikian, pendekatan multipihak bersifat fleksibel dan kontekstual. Hal ini menegaskan pentingnya kolaborasi dalam pengembangan pariwisata kreatif.</w:t>
      </w:r>
    </w:p>
    <w:p w14:paraId="34899EE2" w14:textId="77777777" w:rsidR="00CD6652" w:rsidRPr="00405B96" w:rsidRDefault="00B65206" w:rsidP="00405B96">
      <w:pPr>
        <w:pBdr>
          <w:top w:val="nil"/>
          <w:left w:val="nil"/>
          <w:bottom w:val="nil"/>
          <w:right w:val="nil"/>
          <w:between w:val="nil"/>
        </w:pBdr>
        <w:spacing w:after="0" w:line="360" w:lineRule="auto"/>
        <w:ind w:firstLine="709"/>
        <w:jc w:val="both"/>
        <w:rPr>
          <w:rFonts w:ascii="Times New Roman" w:hAnsi="Times New Roman" w:cs="Times New Roman"/>
          <w:b/>
          <w:bCs/>
          <w:color w:val="000000" w:themeColor="text1"/>
          <w:sz w:val="24"/>
          <w:szCs w:val="24"/>
        </w:rPr>
      </w:pPr>
      <w:r w:rsidRPr="00405B96">
        <w:rPr>
          <w:rFonts w:ascii="Times New Roman" w:hAnsi="Times New Roman" w:cs="Times New Roman"/>
          <w:color w:val="000000" w:themeColor="text1"/>
          <w:sz w:val="24"/>
          <w:szCs w:val="24"/>
        </w:rPr>
        <w:t>Secara keseluruhan, kolaborasi multipihak merupakan pendekatan yang efektif dalam pengembangan pariwisata kreatif perkotaan. Pendekatan ini memungkinkan integrasi kepentingan ekonomi, sosial, dan budaya secara seimbang (Richards, 2011). Keberhasilan kolaborasi bergantung pada komitmen dan kepercayaan antaraktor. Pemerintah, sektor swasta, komunitas, akademisi, dan media memiliki peran yang saling melengkapi. Kolaborasi juga meningkatkan ketahanan destinasi terhadap perubahan global. Dalam jangka panjang, pendekatan ini mendukung pembangunan perkotaan yang inklusif dan berkelanjutan (UNESCO, 2013). Oleh karena itu, penguatan kolaborasi multipihak perlu menjadi agenda strategis kebijakan pariwisata. Penelitian lanjutan diperlukan untuk mengembangkan model kolaborasi yang lebih efektif.</w:t>
      </w:r>
    </w:p>
    <w:p w14:paraId="1EA10298" w14:textId="77777777" w:rsidR="003309B6" w:rsidRPr="00405B96" w:rsidRDefault="003309B6" w:rsidP="00405B96">
      <w:pPr>
        <w:pBdr>
          <w:top w:val="nil"/>
          <w:left w:val="nil"/>
          <w:bottom w:val="nil"/>
          <w:right w:val="nil"/>
          <w:between w:val="nil"/>
        </w:pBdr>
        <w:spacing w:after="0" w:line="360" w:lineRule="auto"/>
        <w:ind w:right="-1" w:firstLine="709"/>
        <w:jc w:val="both"/>
        <w:rPr>
          <w:rFonts w:ascii="Times New Roman" w:hAnsi="Times New Roman" w:cs="Times New Roman"/>
          <w:b/>
          <w:bCs/>
          <w:color w:val="000000" w:themeColor="text1"/>
          <w:sz w:val="24"/>
          <w:szCs w:val="24"/>
        </w:rPr>
      </w:pPr>
    </w:p>
    <w:p w14:paraId="21ED476E" w14:textId="230A548D" w:rsidR="00362B13" w:rsidRPr="00405B96" w:rsidRDefault="00FB4256" w:rsidP="00405B96">
      <w:pPr>
        <w:pStyle w:val="ListParagraph"/>
        <w:numPr>
          <w:ilvl w:val="0"/>
          <w:numId w:val="5"/>
        </w:numPr>
        <w:pBdr>
          <w:top w:val="nil"/>
          <w:left w:val="nil"/>
          <w:bottom w:val="nil"/>
          <w:right w:val="nil"/>
          <w:between w:val="nil"/>
        </w:pBdr>
        <w:spacing w:after="0" w:line="360" w:lineRule="auto"/>
        <w:ind w:left="426" w:right="284" w:hanging="426"/>
        <w:jc w:val="both"/>
        <w:rPr>
          <w:rFonts w:ascii="Times New Roman" w:eastAsia="Times New Roman" w:hAnsi="Times New Roman" w:cs="Times New Roman"/>
          <w:b/>
          <w:sz w:val="24"/>
          <w:szCs w:val="24"/>
        </w:rPr>
      </w:pPr>
      <w:r w:rsidRPr="00405B96">
        <w:rPr>
          <w:rFonts w:ascii="Times New Roman" w:eastAsia="Times New Roman" w:hAnsi="Times New Roman" w:cs="Times New Roman"/>
          <w:b/>
          <w:color w:val="000000"/>
          <w:sz w:val="24"/>
          <w:szCs w:val="24"/>
        </w:rPr>
        <w:t>KESIMPULAN</w:t>
      </w:r>
    </w:p>
    <w:p w14:paraId="26DA0202" w14:textId="77777777" w:rsidR="0034107D" w:rsidRPr="00405B96" w:rsidRDefault="00D165E7" w:rsidP="00405B96">
      <w:pPr>
        <w:spacing w:after="0" w:line="360" w:lineRule="auto"/>
        <w:ind w:firstLine="709"/>
        <w:jc w:val="both"/>
        <w:rPr>
          <w:rFonts w:ascii="Times New Roman" w:hAnsi="Times New Roman" w:cs="Times New Roman"/>
          <w:color w:val="000000" w:themeColor="text1"/>
          <w:sz w:val="24"/>
          <w:szCs w:val="24"/>
        </w:rPr>
      </w:pPr>
      <w:proofErr w:type="spellStart"/>
      <w:r w:rsidRPr="00405B96">
        <w:rPr>
          <w:rFonts w:ascii="Times New Roman" w:hAnsi="Times New Roman" w:cs="Times New Roman"/>
          <w:color w:val="000000" w:themeColor="text1"/>
          <w:sz w:val="24"/>
          <w:szCs w:val="24"/>
          <w:lang w:val="en-US"/>
        </w:rPr>
        <w:t>Berdasarkan</w:t>
      </w:r>
      <w:proofErr w:type="spellEnd"/>
      <w:r w:rsidRPr="00405B96">
        <w:rPr>
          <w:rFonts w:ascii="Times New Roman" w:hAnsi="Times New Roman" w:cs="Times New Roman"/>
          <w:color w:val="000000" w:themeColor="text1"/>
          <w:sz w:val="24"/>
          <w:szCs w:val="24"/>
          <w:lang w:val="en-US"/>
        </w:rPr>
        <w:t xml:space="preserve"> </w:t>
      </w:r>
      <w:proofErr w:type="spellStart"/>
      <w:r w:rsidRPr="00405B96">
        <w:rPr>
          <w:rFonts w:ascii="Times New Roman" w:hAnsi="Times New Roman" w:cs="Times New Roman"/>
          <w:color w:val="000000" w:themeColor="text1"/>
          <w:sz w:val="24"/>
          <w:szCs w:val="24"/>
          <w:lang w:val="en-US"/>
        </w:rPr>
        <w:t>hasil</w:t>
      </w:r>
      <w:proofErr w:type="spellEnd"/>
      <w:r w:rsidRPr="00405B96">
        <w:rPr>
          <w:rFonts w:ascii="Times New Roman" w:hAnsi="Times New Roman" w:cs="Times New Roman"/>
          <w:color w:val="000000" w:themeColor="text1"/>
          <w:sz w:val="24"/>
          <w:szCs w:val="24"/>
          <w:lang w:val="en-US"/>
        </w:rPr>
        <w:t xml:space="preserve"> dan </w:t>
      </w:r>
      <w:proofErr w:type="spellStart"/>
      <w:r w:rsidRPr="00405B96">
        <w:rPr>
          <w:rFonts w:ascii="Times New Roman" w:hAnsi="Times New Roman" w:cs="Times New Roman"/>
          <w:color w:val="000000" w:themeColor="text1"/>
          <w:sz w:val="24"/>
          <w:szCs w:val="24"/>
          <w:lang w:val="en-US"/>
        </w:rPr>
        <w:t>pembahasan</w:t>
      </w:r>
      <w:proofErr w:type="spellEnd"/>
      <w:r w:rsidRPr="00405B96">
        <w:rPr>
          <w:rFonts w:ascii="Times New Roman" w:hAnsi="Times New Roman" w:cs="Times New Roman"/>
          <w:color w:val="000000" w:themeColor="text1"/>
          <w:sz w:val="24"/>
          <w:szCs w:val="24"/>
          <w:lang w:val="en-US"/>
        </w:rPr>
        <w:t xml:space="preserve"> </w:t>
      </w:r>
      <w:proofErr w:type="spellStart"/>
      <w:r w:rsidRPr="00405B96">
        <w:rPr>
          <w:rFonts w:ascii="Times New Roman" w:hAnsi="Times New Roman" w:cs="Times New Roman"/>
          <w:color w:val="000000" w:themeColor="text1"/>
          <w:sz w:val="24"/>
          <w:szCs w:val="24"/>
          <w:lang w:val="en-US"/>
        </w:rPr>
        <w:t>dapat</w:t>
      </w:r>
      <w:proofErr w:type="spellEnd"/>
      <w:r w:rsidRPr="00405B96">
        <w:rPr>
          <w:rFonts w:ascii="Times New Roman" w:hAnsi="Times New Roman" w:cs="Times New Roman"/>
          <w:color w:val="000000" w:themeColor="text1"/>
          <w:sz w:val="24"/>
          <w:szCs w:val="24"/>
          <w:lang w:val="en-US"/>
        </w:rPr>
        <w:t xml:space="preserve"> </w:t>
      </w:r>
      <w:proofErr w:type="spellStart"/>
      <w:r w:rsidRPr="00405B96">
        <w:rPr>
          <w:rFonts w:ascii="Times New Roman" w:hAnsi="Times New Roman" w:cs="Times New Roman"/>
          <w:color w:val="000000" w:themeColor="text1"/>
          <w:sz w:val="24"/>
          <w:szCs w:val="24"/>
          <w:lang w:val="en-US"/>
        </w:rPr>
        <w:t>disimpulkan</w:t>
      </w:r>
      <w:proofErr w:type="spellEnd"/>
      <w:r w:rsidRPr="00405B96">
        <w:rPr>
          <w:rFonts w:ascii="Times New Roman" w:hAnsi="Times New Roman" w:cs="Times New Roman"/>
          <w:color w:val="000000" w:themeColor="text1"/>
          <w:sz w:val="24"/>
          <w:szCs w:val="24"/>
          <w:lang w:val="en-US"/>
        </w:rPr>
        <w:t xml:space="preserve"> </w:t>
      </w:r>
      <w:proofErr w:type="spellStart"/>
      <w:r w:rsidRPr="00405B96">
        <w:rPr>
          <w:rFonts w:ascii="Times New Roman" w:hAnsi="Times New Roman" w:cs="Times New Roman"/>
          <w:color w:val="000000" w:themeColor="text1"/>
          <w:sz w:val="24"/>
          <w:szCs w:val="24"/>
          <w:lang w:val="en-US"/>
        </w:rPr>
        <w:t>bahwa</w:t>
      </w:r>
      <w:proofErr w:type="spellEnd"/>
      <w:r w:rsidRPr="00405B96">
        <w:rPr>
          <w:rFonts w:ascii="Times New Roman" w:hAnsi="Times New Roman" w:cs="Times New Roman"/>
          <w:color w:val="000000" w:themeColor="text1"/>
          <w:sz w:val="24"/>
          <w:szCs w:val="24"/>
          <w:lang w:val="en-US"/>
        </w:rPr>
        <w:t xml:space="preserve"> </w:t>
      </w:r>
      <w:r w:rsidRPr="00405B96">
        <w:rPr>
          <w:rFonts w:ascii="Times New Roman" w:hAnsi="Times New Roman" w:cs="Times New Roman"/>
          <w:color w:val="000000" w:themeColor="text1"/>
          <w:sz w:val="24"/>
          <w:szCs w:val="24"/>
        </w:rPr>
        <w:t>pariwisata kreatif merupakan strategi yang efektif dalam mendukung revitalisasi kawasan perkotaan, khususnya di Kota Tangerang. Pendekatan ini mampu mengintegrasikan aspek ekonomi, sosial, budaya, dan spasial melalui pemanfaatan kreativitas serta identitas budaya lokal sebagai sumber daya utama pembangunan. Pariwisata kreatif tidak hanya mendorong pertumbuhan ekonomi inklusif dan penciptaan lapangan kerja, tetapi juga berperan penting dalam pelestarian budaya dan penguatan identitas kawasan. Keberhasilan pengembangannya sangat ditentukan oleh kolaborasi multipihak yang melibatkan pemerintah, sektor swasta, komunitas, akademisi, dan media secara sinergis dan berkelanjutan. Dukungan kebijakan, partisipasi aktif masyarakat, serta pemanfaatan teknologi digital menjadi faktor kunci dalam meningkatkan daya saing destinasi wisata kreatif perkotaan. Meskipun dihadapkan pada berbagai tantangan, seperti komersialisasi budaya dan keterbatasan kapasitas sumber daya, pendekatan kolaboratif dan berbasis komunitas dinilai mampu meminimalkan risiko tersebut. Dengan pengelolaan yang tepat dan berorientasi pada keberlanjutan, pariwisata kreatif berpotensi menjadi instrumen strategis dalam pembangunan perkotaan yang berdaya saing dan berkarakter di masa depan.</w:t>
      </w:r>
    </w:p>
    <w:p w14:paraId="148BBF4D" w14:textId="77777777" w:rsidR="00AB4ED1" w:rsidRPr="00D165E7" w:rsidRDefault="00AB4ED1" w:rsidP="00AB4ED1">
      <w:pPr>
        <w:spacing w:after="0" w:line="360" w:lineRule="auto"/>
        <w:ind w:firstLine="709"/>
        <w:jc w:val="both"/>
        <w:rPr>
          <w:rFonts w:asciiTheme="majorBidi" w:hAnsiTheme="majorBidi" w:cstheme="majorBidi"/>
          <w:color w:val="000000" w:themeColor="text1"/>
          <w:sz w:val="24"/>
          <w:szCs w:val="24"/>
          <w:lang w:val="en-US"/>
        </w:rPr>
      </w:pPr>
    </w:p>
    <w:p w14:paraId="5036A5C5" w14:textId="0DC2A249" w:rsidR="00D165E7" w:rsidRDefault="00FB4256" w:rsidP="00AB4ED1">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DAFTAR </w:t>
      </w:r>
      <w:r>
        <w:rPr>
          <w:rFonts w:ascii="Times New Roman" w:eastAsia="Times New Roman" w:hAnsi="Times New Roman" w:cs="Times New Roman"/>
          <w:b/>
          <w:sz w:val="24"/>
          <w:szCs w:val="24"/>
        </w:rPr>
        <w:t>REFERENSI</w:t>
      </w:r>
    </w:p>
    <w:p w14:paraId="3F74D191" w14:textId="77777777" w:rsidR="00405B96" w:rsidRDefault="00405B96" w:rsidP="00405B96">
      <w:pPr>
        <w:pStyle w:val="NormalWeb"/>
        <w:spacing w:before="0" w:beforeAutospacing="0" w:after="240" w:afterAutospacing="0"/>
        <w:ind w:left="720" w:hanging="720"/>
        <w:jc w:val="both"/>
      </w:pPr>
      <w:r>
        <w:t xml:space="preserve">Ansell, C., &amp; Gash, A. (2008). Collaborative governance in theory and practice. </w:t>
      </w:r>
      <w:r>
        <w:rPr>
          <w:rStyle w:val="Emphasis"/>
        </w:rPr>
        <w:t>Journal of Public Administration Research and Theory, 18</w:t>
      </w:r>
      <w:r>
        <w:t xml:space="preserve">(4), 543–571. </w:t>
      </w:r>
      <w:hyperlink r:id="rId11" w:tgtFrame="_new" w:history="1">
        <w:r>
          <w:rPr>
            <w:rStyle w:val="Hyperlink"/>
          </w:rPr>
          <w:t>https://doi.org/10.1093/jopart/mum032</w:t>
        </w:r>
      </w:hyperlink>
    </w:p>
    <w:p w14:paraId="7F9890DF" w14:textId="77777777" w:rsidR="00405B96" w:rsidRDefault="00405B96" w:rsidP="00405B96">
      <w:pPr>
        <w:pStyle w:val="NormalWeb"/>
        <w:spacing w:before="0" w:beforeAutospacing="0" w:after="240" w:afterAutospacing="0"/>
        <w:ind w:left="720" w:hanging="720"/>
        <w:jc w:val="both"/>
      </w:pPr>
      <w:r>
        <w:t xml:space="preserve">Ashworth, G. J., &amp; Kavaratzis, M. (2010). </w:t>
      </w:r>
      <w:r>
        <w:rPr>
          <w:rStyle w:val="Emphasis"/>
        </w:rPr>
        <w:t>Towards effective place brand management: Branding European cities and regions</w:t>
      </w:r>
      <w:r>
        <w:t xml:space="preserve">. Edward Elgar Publishing. </w:t>
      </w:r>
      <w:hyperlink r:id="rId12" w:tgtFrame="_new" w:history="1">
        <w:r>
          <w:rPr>
            <w:rStyle w:val="Hyperlink"/>
          </w:rPr>
          <w:t>https://doi.org/10.4337/9781849806398</w:t>
        </w:r>
      </w:hyperlink>
    </w:p>
    <w:p w14:paraId="1AFABC1E" w14:textId="77777777" w:rsidR="00405B96" w:rsidRDefault="00405B96" w:rsidP="00405B96">
      <w:pPr>
        <w:pStyle w:val="NormalWeb"/>
        <w:spacing w:before="0" w:beforeAutospacing="0" w:after="240" w:afterAutospacing="0"/>
        <w:ind w:left="720" w:hanging="720"/>
        <w:jc w:val="both"/>
      </w:pPr>
      <w:r>
        <w:t xml:space="preserve">Florida, R. (2014). </w:t>
      </w:r>
      <w:r>
        <w:rPr>
          <w:rStyle w:val="Emphasis"/>
        </w:rPr>
        <w:t>The rise of the creative class—Revisited</w:t>
      </w:r>
      <w:r>
        <w:t>. Basic Books.</w:t>
      </w:r>
    </w:p>
    <w:p w14:paraId="200F7D2D" w14:textId="77777777" w:rsidR="00405B96" w:rsidRDefault="00405B96" w:rsidP="00405B96">
      <w:pPr>
        <w:pStyle w:val="NormalWeb"/>
        <w:spacing w:before="0" w:beforeAutospacing="0" w:after="240" w:afterAutospacing="0"/>
        <w:ind w:left="720" w:hanging="720"/>
        <w:jc w:val="both"/>
      </w:pPr>
      <w:r>
        <w:t xml:space="preserve">Graham, B., Ashworth, G. J., &amp; Tunbridge, J. E. (2016). </w:t>
      </w:r>
      <w:r>
        <w:rPr>
          <w:rStyle w:val="Emphasis"/>
        </w:rPr>
        <w:t>A geography of heritage: Power, culture and economy</w:t>
      </w:r>
      <w:r>
        <w:t xml:space="preserve">. Routledge. </w:t>
      </w:r>
      <w:hyperlink r:id="rId13" w:tgtFrame="_new" w:history="1">
        <w:r>
          <w:rPr>
            <w:rStyle w:val="Hyperlink"/>
          </w:rPr>
          <w:t>https://doi.org/10.4324/9781315824895</w:t>
        </w:r>
      </w:hyperlink>
    </w:p>
    <w:p w14:paraId="0D41FC9F" w14:textId="77777777" w:rsidR="00405B96" w:rsidRDefault="00405B96" w:rsidP="00405B96">
      <w:pPr>
        <w:pStyle w:val="NormalWeb"/>
        <w:spacing w:before="0" w:beforeAutospacing="0" w:after="240" w:afterAutospacing="0"/>
        <w:ind w:left="720" w:hanging="720"/>
        <w:jc w:val="both"/>
      </w:pPr>
      <w:r>
        <w:t xml:space="preserve">Hjalager, A. M. (2010). A review of innovation research in tourism. </w:t>
      </w:r>
      <w:r>
        <w:rPr>
          <w:rStyle w:val="Emphasis"/>
        </w:rPr>
        <w:t>Tourism Management, 31</w:t>
      </w:r>
      <w:r>
        <w:t xml:space="preserve">(1), 1–12. </w:t>
      </w:r>
      <w:hyperlink r:id="rId14" w:tgtFrame="_new" w:history="1">
        <w:r>
          <w:rPr>
            <w:rStyle w:val="Hyperlink"/>
          </w:rPr>
          <w:t>https://doi.org/10.1016/j.tourman.2009.08.012</w:t>
        </w:r>
      </w:hyperlink>
    </w:p>
    <w:p w14:paraId="37850800" w14:textId="77777777" w:rsidR="00405B96" w:rsidRDefault="00405B96" w:rsidP="00405B96">
      <w:pPr>
        <w:pStyle w:val="NormalWeb"/>
        <w:spacing w:before="0" w:beforeAutospacing="0" w:after="240" w:afterAutospacing="0"/>
        <w:ind w:left="720" w:hanging="720"/>
        <w:jc w:val="both"/>
      </w:pPr>
      <w:r>
        <w:t xml:space="preserve">Kavaratzis, M. (2005). Place branding: A review of trends and conceptual models. </w:t>
      </w:r>
      <w:r>
        <w:rPr>
          <w:rStyle w:val="Emphasis"/>
        </w:rPr>
        <w:t>The Marketing Review, 5</w:t>
      </w:r>
      <w:r>
        <w:t xml:space="preserve">(4), 329–342. </w:t>
      </w:r>
      <w:hyperlink r:id="rId15" w:tgtFrame="_new" w:history="1">
        <w:r>
          <w:rPr>
            <w:rStyle w:val="Hyperlink"/>
          </w:rPr>
          <w:t>https://doi.org/10.1362/146934705775186854</w:t>
        </w:r>
      </w:hyperlink>
    </w:p>
    <w:p w14:paraId="0590B03C" w14:textId="77777777" w:rsidR="00405B96" w:rsidRDefault="00405B96" w:rsidP="00405B96">
      <w:pPr>
        <w:pStyle w:val="NormalWeb"/>
        <w:spacing w:before="0" w:beforeAutospacing="0" w:after="240" w:afterAutospacing="0"/>
        <w:ind w:left="720" w:hanging="720"/>
        <w:jc w:val="both"/>
      </w:pPr>
      <w:r>
        <w:t xml:space="preserve">Kavaratzis, M., &amp; Hatch, M. J. (2013). The dynamics of place brands: An identity-based approach to place branding theory. </w:t>
      </w:r>
      <w:r>
        <w:rPr>
          <w:rStyle w:val="Emphasis"/>
        </w:rPr>
        <w:t>Marketing Theory, 13</w:t>
      </w:r>
      <w:r>
        <w:t xml:space="preserve">(1), 69–86. </w:t>
      </w:r>
      <w:hyperlink r:id="rId16" w:tgtFrame="_new" w:history="1">
        <w:r>
          <w:rPr>
            <w:rStyle w:val="Hyperlink"/>
          </w:rPr>
          <w:t>https://doi.org/10.1177/1470593112467268</w:t>
        </w:r>
      </w:hyperlink>
    </w:p>
    <w:p w14:paraId="1AC5A52C" w14:textId="77777777" w:rsidR="00405B96" w:rsidRDefault="00405B96" w:rsidP="00405B96">
      <w:pPr>
        <w:pStyle w:val="NormalWeb"/>
        <w:spacing w:before="0" w:beforeAutospacing="0" w:after="240" w:afterAutospacing="0"/>
        <w:ind w:left="720" w:hanging="720"/>
        <w:jc w:val="both"/>
      </w:pPr>
      <w:r>
        <w:t xml:space="preserve">Landry, C. (2012). </w:t>
      </w:r>
      <w:r>
        <w:rPr>
          <w:rStyle w:val="Emphasis"/>
        </w:rPr>
        <w:t>The creative city: A toolkit for urban innovators</w:t>
      </w:r>
      <w:r>
        <w:t xml:space="preserve">. Earthscan. </w:t>
      </w:r>
      <w:hyperlink r:id="rId17" w:tgtFrame="_new" w:history="1">
        <w:r>
          <w:rPr>
            <w:rStyle w:val="Hyperlink"/>
          </w:rPr>
          <w:t>https://doi.org/10.4324/9781849772945</w:t>
        </w:r>
      </w:hyperlink>
    </w:p>
    <w:p w14:paraId="2B5E4561" w14:textId="77777777" w:rsidR="00405B96" w:rsidRDefault="00405B96" w:rsidP="00405B96">
      <w:pPr>
        <w:pStyle w:val="NormalWeb"/>
        <w:spacing w:before="0" w:beforeAutospacing="0" w:after="240" w:afterAutospacing="0"/>
        <w:ind w:left="720" w:hanging="720"/>
        <w:jc w:val="both"/>
      </w:pPr>
      <w:r>
        <w:t xml:space="preserve">OECD. (2014). </w:t>
      </w:r>
      <w:r>
        <w:rPr>
          <w:rStyle w:val="Emphasis"/>
        </w:rPr>
        <w:t>Tourism and the creative economy</w:t>
      </w:r>
      <w:r>
        <w:t xml:space="preserve">. OECD Publishing. </w:t>
      </w:r>
      <w:hyperlink r:id="rId18" w:tgtFrame="_new" w:history="1">
        <w:r>
          <w:rPr>
            <w:rStyle w:val="Hyperlink"/>
          </w:rPr>
          <w:t>https://doi.org/10.1787/9789264207875-en</w:t>
        </w:r>
      </w:hyperlink>
    </w:p>
    <w:p w14:paraId="5A985D26" w14:textId="77777777" w:rsidR="00405B96" w:rsidRDefault="00405B96" w:rsidP="00405B96">
      <w:pPr>
        <w:pStyle w:val="NormalWeb"/>
        <w:spacing w:before="0" w:beforeAutospacing="0" w:after="240" w:afterAutospacing="0"/>
        <w:ind w:left="720" w:hanging="720"/>
        <w:jc w:val="both"/>
      </w:pPr>
      <w:r>
        <w:t xml:space="preserve">Pratt, A. C. (2011). The cultural contradictions of the creative city. </w:t>
      </w:r>
      <w:r>
        <w:rPr>
          <w:rStyle w:val="Emphasis"/>
        </w:rPr>
        <w:t>City, Culture and Society, 2</w:t>
      </w:r>
      <w:r>
        <w:t xml:space="preserve">(3), 123–130. </w:t>
      </w:r>
      <w:hyperlink r:id="rId19" w:tgtFrame="_new" w:history="1">
        <w:r>
          <w:rPr>
            <w:rStyle w:val="Hyperlink"/>
          </w:rPr>
          <w:t>https://doi.org/10.1016/j.ccs.2011.08.002</w:t>
        </w:r>
      </w:hyperlink>
    </w:p>
    <w:p w14:paraId="223A5C83" w14:textId="77777777" w:rsidR="00405B96" w:rsidRDefault="00405B96" w:rsidP="00405B96">
      <w:pPr>
        <w:pStyle w:val="NormalWeb"/>
        <w:spacing w:before="0" w:beforeAutospacing="0" w:after="240" w:afterAutospacing="0"/>
        <w:ind w:left="720" w:hanging="720"/>
        <w:jc w:val="both"/>
      </w:pPr>
      <w:r>
        <w:t xml:space="preserve">Richards, G. (2011). Creativity and tourism: The state of the art. </w:t>
      </w:r>
      <w:r>
        <w:rPr>
          <w:rStyle w:val="Emphasis"/>
        </w:rPr>
        <w:t>Annals of Tourism Research, 38</w:t>
      </w:r>
      <w:r>
        <w:t xml:space="preserve">(4), 1225–1253. </w:t>
      </w:r>
      <w:hyperlink r:id="rId20" w:tgtFrame="_new" w:history="1">
        <w:r>
          <w:rPr>
            <w:rStyle w:val="Hyperlink"/>
          </w:rPr>
          <w:t>https://doi.org/10.1016/j.annals.2011.07.008</w:t>
        </w:r>
      </w:hyperlink>
    </w:p>
    <w:p w14:paraId="33FBE209" w14:textId="77777777" w:rsidR="00405B96" w:rsidRDefault="00405B96" w:rsidP="00405B96">
      <w:pPr>
        <w:pStyle w:val="NormalWeb"/>
        <w:spacing w:before="0" w:beforeAutospacing="0" w:after="240" w:afterAutospacing="0"/>
        <w:ind w:left="720" w:hanging="720"/>
        <w:jc w:val="both"/>
      </w:pPr>
      <w:r>
        <w:t xml:space="preserve">Richards, G., &amp; Raymond, C. (2000). Creative tourism. </w:t>
      </w:r>
      <w:r>
        <w:rPr>
          <w:rStyle w:val="Emphasis"/>
        </w:rPr>
        <w:t>ATLAS News, 23</w:t>
      </w:r>
      <w:r>
        <w:t>, 16–20.</w:t>
      </w:r>
    </w:p>
    <w:p w14:paraId="611B41F1" w14:textId="77777777" w:rsidR="00405B96" w:rsidRDefault="00405B96" w:rsidP="00405B96">
      <w:pPr>
        <w:pStyle w:val="NormalWeb"/>
        <w:spacing w:before="0" w:beforeAutospacing="0" w:after="240" w:afterAutospacing="0"/>
        <w:ind w:left="720" w:hanging="720"/>
        <w:jc w:val="both"/>
      </w:pPr>
      <w:r>
        <w:t xml:space="preserve">Scott, A. J. (2014). Beyond the creative city: Cognitive-cultural capitalism and the new urbanism. </w:t>
      </w:r>
      <w:r>
        <w:rPr>
          <w:rStyle w:val="Emphasis"/>
        </w:rPr>
        <w:t>Regional Studies, 48</w:t>
      </w:r>
      <w:r>
        <w:t xml:space="preserve">(4), 565–578. </w:t>
      </w:r>
      <w:hyperlink r:id="rId21" w:tgtFrame="_new" w:history="1">
        <w:r>
          <w:rPr>
            <w:rStyle w:val="Hyperlink"/>
          </w:rPr>
          <w:t>https://doi.org/10.1080/00343404.2014.891010</w:t>
        </w:r>
      </w:hyperlink>
    </w:p>
    <w:p w14:paraId="6DBDB01C" w14:textId="77777777" w:rsidR="00405B96" w:rsidRDefault="00405B96" w:rsidP="00405B96">
      <w:pPr>
        <w:pStyle w:val="NormalWeb"/>
        <w:spacing w:before="0" w:beforeAutospacing="0" w:after="240" w:afterAutospacing="0"/>
        <w:ind w:left="720" w:hanging="720"/>
        <w:jc w:val="both"/>
      </w:pPr>
      <w:r>
        <w:t xml:space="preserve">Tasci, A. D. A., &amp; Gartner, W. C. (2007). Destination image and its functional relationships. </w:t>
      </w:r>
      <w:r>
        <w:rPr>
          <w:rStyle w:val="Emphasis"/>
        </w:rPr>
        <w:t>Journal of Travel Research, 45</w:t>
      </w:r>
      <w:r>
        <w:t xml:space="preserve">(4), 413–425. </w:t>
      </w:r>
      <w:hyperlink r:id="rId22" w:tgtFrame="_new" w:history="1">
        <w:r>
          <w:rPr>
            <w:rStyle w:val="Hyperlink"/>
          </w:rPr>
          <w:t>https://doi.org/10.1177/0047287507299569</w:t>
        </w:r>
      </w:hyperlink>
    </w:p>
    <w:p w14:paraId="211A2227" w14:textId="77777777" w:rsidR="00405B96" w:rsidRDefault="00405B96" w:rsidP="00405B96">
      <w:pPr>
        <w:pStyle w:val="NormalWeb"/>
        <w:spacing w:before="0" w:beforeAutospacing="0" w:after="240" w:afterAutospacing="0"/>
        <w:ind w:left="720" w:hanging="720"/>
        <w:jc w:val="both"/>
      </w:pPr>
      <w:r>
        <w:t xml:space="preserve">UNESCO. (2013). </w:t>
      </w:r>
      <w:r>
        <w:rPr>
          <w:rStyle w:val="Emphasis"/>
        </w:rPr>
        <w:t>Creative economy report: Widening local development pathways</w:t>
      </w:r>
      <w:r>
        <w:t>. UNESCO Publishing.</w:t>
      </w:r>
    </w:p>
    <w:p w14:paraId="029CEEF0" w14:textId="77777777" w:rsidR="00405B96" w:rsidRDefault="00405B96" w:rsidP="00405B96">
      <w:pPr>
        <w:pStyle w:val="NormalWeb"/>
        <w:spacing w:before="0" w:beforeAutospacing="0" w:after="240" w:afterAutospacing="0"/>
        <w:ind w:left="720" w:hanging="720"/>
        <w:jc w:val="both"/>
      </w:pPr>
      <w:r>
        <w:t xml:space="preserve">Yunis, E. (2018). Sustainable tourism development and collaboration. </w:t>
      </w:r>
      <w:r>
        <w:rPr>
          <w:rStyle w:val="Emphasis"/>
        </w:rPr>
        <w:t>Tourism Planning &amp; Development, 15</w:t>
      </w:r>
      <w:r>
        <w:t xml:space="preserve">(1), 1–3. </w:t>
      </w:r>
      <w:hyperlink r:id="rId23" w:tgtFrame="_new" w:history="1">
        <w:r>
          <w:rPr>
            <w:rStyle w:val="Hyperlink"/>
          </w:rPr>
          <w:t>https://doi.org/10.1080/21568316.2017.1313773</w:t>
        </w:r>
      </w:hyperlink>
    </w:p>
    <w:sectPr w:rsidR="00405B96" w:rsidSect="00405B96">
      <w:headerReference w:type="even" r:id="rId24"/>
      <w:headerReference w:type="default" r:id="rId25"/>
      <w:footerReference w:type="default" r:id="rId26"/>
      <w:headerReference w:type="first" r:id="rId27"/>
      <w:footerReference w:type="first" r:id="rId28"/>
      <w:pgSz w:w="11906" w:h="16838" w:code="9"/>
      <w:pgMar w:top="1440" w:right="1440" w:bottom="1440" w:left="1440" w:header="0" w:footer="0" w:gutter="0"/>
      <w:pgNumType w:start="50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94FDB" w14:textId="77777777" w:rsidR="00FB4256" w:rsidRDefault="00FB4256">
      <w:pPr>
        <w:spacing w:after="0" w:line="240" w:lineRule="auto"/>
      </w:pPr>
      <w:r>
        <w:separator/>
      </w:r>
    </w:p>
  </w:endnote>
  <w:endnote w:type="continuationSeparator" w:id="0">
    <w:p w14:paraId="3D3F4D55" w14:textId="77777777" w:rsidR="00FB4256" w:rsidRDefault="00FB42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BA4CC" w14:textId="77777777" w:rsidR="00C02A36" w:rsidRPr="001422DB" w:rsidRDefault="00C02A36" w:rsidP="00C02A36">
    <w:pPr>
      <w:spacing w:after="0"/>
      <w:rPr>
        <w:rFonts w:ascii="Tahoma" w:eastAsiaTheme="minorEastAsia" w:hAnsi="Tahoma" w:cs="Tahoma"/>
        <w:b/>
        <w:sz w:val="18"/>
        <w:szCs w:val="18"/>
      </w:rPr>
    </w:pPr>
    <w:r w:rsidRPr="001422DB">
      <w:rPr>
        <w:rFonts w:ascii="Tahoma" w:eastAsiaTheme="minorEastAsia" w:hAnsi="Tahoma" w:cs="Tahoma"/>
        <w:b/>
        <w:noProof/>
        <w:sz w:val="18"/>
        <w:szCs w:val="18"/>
        <w:lang w:val="en-US"/>
      </w:rPr>
      <mc:AlternateContent>
        <mc:Choice Requires="wps">
          <w:drawing>
            <wp:anchor distT="0" distB="0" distL="114297" distR="114297" simplePos="0" relativeHeight="251662336" behindDoc="0" locked="0" layoutInCell="1" allowOverlap="1" wp14:anchorId="3EF62E8F" wp14:editId="0565031D">
              <wp:simplePos x="0" y="0"/>
              <wp:positionH relativeFrom="column">
                <wp:posOffset>254635</wp:posOffset>
              </wp:positionH>
              <wp:positionV relativeFrom="paragraph">
                <wp:posOffset>-82550</wp:posOffset>
              </wp:positionV>
              <wp:extent cx="0" cy="360045"/>
              <wp:effectExtent l="0" t="0" r="19050" b="2095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1DE82C74" id="_x0000_t32" coordsize="21600,21600" o:spt="32" o:oned="t" path="m,l21600,21600e" filled="f">
              <v:path arrowok="t" fillok="f" o:connecttype="none"/>
              <o:lock v:ext="edit" shapetype="t"/>
            </v:shapetype>
            <v:shape id="Straight Arrow Connector 7" o:spid="_x0000_s1026" type="#_x0000_t32" style="position:absolute;margin-left:20.05pt;margin-top:-6.5pt;width:0;height:28.35pt;z-index:251662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Kyh5AEAANIDAAAOAAAAZHJzL2Uyb0RvYy54bWysU9uO0zAQfUfiHyy/06QFtihqukIty8sK&#10;KnX5gKntJBa+aext2r9n7HQLCy9otXmwPLczMyfHq9uTNeyoMGrvWj6f1ZwpJ7zUrm/5j4e7d584&#10;iwmcBOOdavlZRX67fvtmNYZGLfzgjVTICMTFZgwtH1IKTVVFMSgLceaDchTsPFpIZGJfSYSR0K2p&#10;FnV9U40eZUAvVIzk3U5Bvi74XadE+t51USVmWk6zpXJiOQ/5rNYraHqEMGhxGQNeMIUF7ajpFWoL&#10;Cdgj6n+grBboo+/STHhb+a7TQpUdaJt5/dc2+wGCKrsQOTFcaYqvByu+HXfItGz5kjMHln7RPiHo&#10;fkjsM6If2cY7RzR6ZMvM1hhiQ0Ubt8O8rzi5fbj34mekWPUsmI0YprRThzan08LsVNg/X9lXp8TE&#10;5BTkfX9T1x8+5lYVNE91AWP6qrxl+dLyeBnxOtu8kA/H+5imwqeC3NT5O20M+aExjo0k08WyJjEI&#10;IMF1BhJdbSAKousLTvRGy1yTSyL2h41BdoQsofJdhnuWlhtuIQ5TXglN4kL/6GRpPiiQX5xk6RyI&#10;ZkfvgedprJKcGUXPJ99KZgJt/ieTGDLuwvtEdSb94OV5h5mHbJFwCpUXkWdl/mmXrN9Pcf0LAAD/&#10;/wMAUEsDBBQABgAIAAAAIQBdzSWH2gAAAAgBAAAPAAAAZHJzL2Rvd25yZXYueG1sTI/NTsNADITv&#10;SLzDykjc2k3or0I2FSBxrki5cHOybhKR9UbZbRPeHsMFTpY9o/E3+WF2vbrSGDrPBtJlAoq49rbj&#10;xsD76XWxBxUissXeMxn4ogCH4vYmx8z6id/oWsZGSQiHDA20MQ6Z1qFuyWFY+oFYtLMfHUZZx0bb&#10;EScJd71+SJKtdtixfGhxoJeW6s/y4gzs1vbD4/Z5U22m4ynSuS33x9mY+7v56RFUpDn+meEHX9Ch&#10;EKbKX9gG1RtYJ6k4DSzSlXQSw++hkrnagS5y/b9A8Q0AAP//AwBQSwECLQAUAAYACAAAACEAtoM4&#10;kv4AAADhAQAAEwAAAAAAAAAAAAAAAAAAAAAAW0NvbnRlbnRfVHlwZXNdLnhtbFBLAQItABQABgAI&#10;AAAAIQA4/SH/1gAAAJQBAAALAAAAAAAAAAAAAAAAAC8BAABfcmVscy8ucmVsc1BLAQItABQABgAI&#10;AAAAIQDR6Kyh5AEAANIDAAAOAAAAAAAAAAAAAAAAAC4CAABkcnMvZTJvRG9jLnhtbFBLAQItABQA&#10;BgAIAAAAIQBdzSWH2gAAAAgBAAAPAAAAAAAAAAAAAAAAAD4EAABkcnMvZG93bnJldi54bWxQSwUG&#10;AAAAAAQABADzAAAARQUAAAAA&#10;" strokeweight="1pt">
              <o:lock v:ext="edit" shapetype="f"/>
            </v:shape>
          </w:pict>
        </mc:Fallback>
      </mc:AlternateContent>
    </w:r>
    <w:r w:rsidRPr="001422DB">
      <w:rPr>
        <w:rFonts w:ascii="Tahoma" w:eastAsia="Tahoma" w:hAnsi="Tahoma" w:cs="Tahoma"/>
        <w:b/>
        <w:sz w:val="18"/>
        <w:szCs w:val="18"/>
      </w:rPr>
      <w:fldChar w:fldCharType="begin"/>
    </w:r>
    <w:r w:rsidRPr="001422DB">
      <w:rPr>
        <w:rFonts w:ascii="Tahoma" w:eastAsia="Tahoma" w:hAnsi="Tahoma" w:cs="Tahoma"/>
        <w:sz w:val="18"/>
        <w:szCs w:val="18"/>
      </w:rPr>
      <w:instrText>PAGE</w:instrText>
    </w:r>
    <w:r w:rsidRPr="001422DB">
      <w:rPr>
        <w:rFonts w:ascii="Tahoma" w:eastAsia="Tahoma" w:hAnsi="Tahoma" w:cs="Tahoma"/>
        <w:b/>
        <w:sz w:val="18"/>
        <w:szCs w:val="18"/>
      </w:rPr>
      <w:fldChar w:fldCharType="separate"/>
    </w:r>
    <w:r>
      <w:rPr>
        <w:rFonts w:ascii="Tahoma" w:eastAsia="Tahoma" w:hAnsi="Tahoma" w:cs="Tahoma"/>
        <w:b/>
        <w:sz w:val="18"/>
        <w:szCs w:val="18"/>
      </w:rPr>
      <w:t>49</w:t>
    </w:r>
    <w:r>
      <w:rPr>
        <w:rFonts w:ascii="Tahoma" w:eastAsia="Tahoma" w:hAnsi="Tahoma" w:cs="Tahoma"/>
        <w:b/>
        <w:sz w:val="18"/>
        <w:szCs w:val="18"/>
      </w:rPr>
      <w:t>0</w:t>
    </w:r>
    <w:r w:rsidRPr="001422DB">
      <w:rPr>
        <w:rFonts w:ascii="Tahoma" w:eastAsia="Tahoma" w:hAnsi="Tahoma" w:cs="Tahoma"/>
        <w:b/>
        <w:sz w:val="18"/>
        <w:szCs w:val="18"/>
      </w:rPr>
      <w:fldChar w:fldCharType="end"/>
    </w:r>
    <w:r w:rsidRPr="001422DB">
      <w:rPr>
        <w:rFonts w:ascii="Tahoma" w:eastAsia="Tahoma" w:hAnsi="Tahoma" w:cs="Tahoma"/>
        <w:sz w:val="18"/>
        <w:szCs w:val="18"/>
      </w:rPr>
      <w:t xml:space="preserve">     </w:t>
    </w:r>
    <w:r w:rsidRPr="001422DB">
      <w:rPr>
        <w:rFonts w:ascii="Tahoma" w:eastAsia="Tahoma" w:hAnsi="Tahoma" w:cs="Tahoma"/>
        <w:b/>
        <w:sz w:val="18"/>
        <w:szCs w:val="18"/>
      </w:rPr>
      <w:t>Jurnal Ekonomi, Manajemen Pariwisata dan Perhotelan</w:t>
    </w:r>
    <w:r w:rsidRPr="001422DB">
      <w:rPr>
        <w:rFonts w:ascii="Tahoma" w:eastAsia="Tahoma" w:hAnsi="Tahoma" w:cs="Tahoma"/>
        <w:sz w:val="18"/>
        <w:szCs w:val="18"/>
      </w:rPr>
      <w:t xml:space="preserve"> –</w:t>
    </w:r>
    <w:r w:rsidRPr="001422DB">
      <w:rPr>
        <w:rFonts w:ascii="Tahoma" w:eastAsiaTheme="minorEastAsia" w:hAnsi="Tahoma" w:cs="Tahoma"/>
        <w:b/>
        <w:noProof/>
        <w:sz w:val="18"/>
        <w:szCs w:val="18"/>
        <w:lang w:val="en-US"/>
      </w:rPr>
      <mc:AlternateContent>
        <mc:Choice Requires="wps">
          <w:drawing>
            <wp:anchor distT="0" distB="0" distL="114298" distR="114298" simplePos="0" relativeHeight="251663360" behindDoc="0" locked="0" layoutInCell="1" allowOverlap="1" wp14:anchorId="0F3516E0" wp14:editId="02BB50B7">
              <wp:simplePos x="0" y="0"/>
              <wp:positionH relativeFrom="column">
                <wp:posOffset>355599</wp:posOffset>
              </wp:positionH>
              <wp:positionV relativeFrom="paragraph">
                <wp:posOffset>152400</wp:posOffset>
              </wp:positionV>
              <wp:extent cx="0" cy="12700"/>
              <wp:effectExtent l="0" t="0" r="19050" b="2540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66A6935E" id="Straight Arrow Connector 8" o:spid="_x0000_s1026" type="#_x0000_t32" style="position:absolute;margin-left:28pt;margin-top:12pt;width:0;height:1pt;z-index:251663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DiD9gEAAO0DAAAOAAAAZHJzL2Uyb0RvYy54bWysU8GOEzEMvSPxD1HudNpKC8uo0xVqWS4r&#10;qNTlA7xJphORxFEcOu3f42S6hYUDEiKHKI5j+/n5ZXV38k4cTSKLoZOL2VwKExRqGw6d/Pp4/+ZW&#10;CsoQNDgMppNnQ/Ju/frVaoytWeKATpskOEmgdoydHHKObdOQGowHmmE0gZ09Jg+ZzXRodIKRs3vX&#10;LOfzt82ISceEyhDx7XZyynXN3/dG5S99TyYL10nGluue6v5U9ma9gvaQIA5WXWDAP6DwYAMXvaba&#10;QgbxPdk/UnmrEhL2eabQN9j3VpnaA3ezmP/WzX6AaGovTA7FK030/9Kqz8ddElZ3kgcVwPOI9jmB&#10;PQxZfEgJR7HBEJhGTOK2sDVGajloE3ap9KtOYR8fUH0j9jUvnMWgOD079cmX59ywOFX2z1f2zSkL&#10;NV0qvl0s383rXBpon8NiovzJoBfl0Em6ILxCW1Tu4fhAucCA9jmg1Ax4b52rg3ZBjJ18f7O8kUIB&#10;y613kPnoIxNA4VDTEDqrS0gJpjNtXBJHYP2w7DSOj4xXCgeU2cFN1FWY4bIvQguGLdAwBVfXJDdv&#10;M2veWc+kX6OhHQzoj0GLfI48hcDfRRa05Lma4c/Fh9pEBuv+/o7RuHAZyTSFMo8n1OddKmCLxZqq&#10;sC/6L6L91a6vfv7S9Q8AAAD//wMAUEsDBBQABgAIAAAAIQC8kBd72wAAAAcBAAAPAAAAZHJzL2Rv&#10;d25yZXYueG1sTI9PT8JAEMXvJnyHzZB4MbKVACG1W2JMTDx4kT/3oTu0he5s7S6l8ukdvchp8uZN&#10;3vxethpco3rqQu3ZwNMkAUVceFtzaWC7eXtcggoR2WLjmQx8U4BVPrrLMLX+wp/Ur2OpJIRDigaq&#10;GNtU61BU5DBMfEss3sF3DqPIrtS2w4uEu0ZPk2ShHdYsHyps6bWi4rQ+OwPllnqetzocN9cPmr0/&#10;4GF3/TLmfjy8PIOKNMT/Y/jFF3TIhWnvz2yDagzMF1IlGpjOZIr/p/eiZa/zTN/y5z8AAAD//wMA&#10;UEsBAi0AFAAGAAgAAAAhALaDOJL+AAAA4QEAABMAAAAAAAAAAAAAAAAAAAAAAFtDb250ZW50X1R5&#10;cGVzXS54bWxQSwECLQAUAAYACAAAACEAOP0h/9YAAACUAQAACwAAAAAAAAAAAAAAAAAvAQAAX3Jl&#10;bHMvLnJlbHNQSwECLQAUAAYACAAAACEAC9Q4g/YBAADtAwAADgAAAAAAAAAAAAAAAAAuAgAAZHJz&#10;L2Uyb0RvYy54bWxQSwECLQAUAAYACAAAACEAvJAXe9sAAAAHAQAADwAAAAAAAAAAAAAAAABQBAAA&#10;ZHJzL2Rvd25yZXYueG1sUEsFBgAAAAAEAAQA8wAAAFgFAAAAAA==&#10;" strokecolor="windowText">
              <v:stroke startarrowwidth="narrow" startarrowlength="short" endarrowwidth="narrow" endarrowlength="short" joinstyle="miter"/>
              <o:lock v:ext="edit" shapetype="f"/>
            </v:shape>
          </w:pict>
        </mc:Fallback>
      </mc:AlternateContent>
    </w:r>
    <w:r w:rsidRPr="001422DB">
      <w:rPr>
        <w:rFonts w:ascii="Tahoma" w:eastAsia="Tahoma" w:hAnsi="Tahoma" w:cs="Tahoma"/>
        <w:sz w:val="18"/>
        <w:szCs w:val="18"/>
      </w:rPr>
      <w:t xml:space="preserve"> </w:t>
    </w:r>
    <w:r w:rsidRPr="001422DB">
      <w:rPr>
        <w:rFonts w:ascii="Tahoma" w:eastAsiaTheme="minorEastAsia" w:hAnsi="Tahoma" w:cs="Tahoma"/>
        <w:sz w:val="18"/>
        <w:szCs w:val="18"/>
      </w:rPr>
      <w:t>Volume 5, Nomor 2, Mei 2026</w:t>
    </w:r>
    <w:r w:rsidRPr="001422DB">
      <w:rPr>
        <w:rFonts w:ascii="Tahoma" w:hAnsi="Tahoma" w:cs="Tahoma"/>
        <w:sz w:val="18"/>
        <w:szCs w:val="18"/>
      </w:rPr>
      <w:t xml:space="preserve"> </w:t>
    </w:r>
  </w:p>
  <w:p w14:paraId="364E1D06" w14:textId="77777777" w:rsidR="00C02A36" w:rsidRDefault="00C02A36" w:rsidP="00C02A36">
    <w:pPr>
      <w:pStyle w:val="Footer"/>
      <w:rPr>
        <w:rFonts w:ascii="Tahoma" w:hAnsi="Tahoma" w:cs="Tahoma"/>
        <w:sz w:val="18"/>
        <w:szCs w:val="18"/>
      </w:rPr>
    </w:pPr>
  </w:p>
  <w:p w14:paraId="6DBC2CC5" w14:textId="77777777" w:rsidR="00C02A36" w:rsidRDefault="00C02A36" w:rsidP="00C02A36">
    <w:pPr>
      <w:pStyle w:val="Footer"/>
      <w:rPr>
        <w:rFonts w:ascii="Tahoma" w:hAnsi="Tahoma" w:cs="Tahoma"/>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9556F" w14:textId="5BD1E8B2" w:rsidR="00405B96" w:rsidRPr="00405B96" w:rsidRDefault="00405B96" w:rsidP="00405B96">
    <w:pPr>
      <w:widowControl w:val="0"/>
      <w:pBdr>
        <w:top w:val="single" w:sz="4" w:space="1" w:color="auto"/>
      </w:pBdr>
      <w:spacing w:after="0" w:line="240" w:lineRule="auto"/>
      <w:jc w:val="both"/>
      <w:rPr>
        <w:rFonts w:asciiTheme="minorHAnsi" w:eastAsia="Cambria" w:hAnsiTheme="minorHAnsi" w:cstheme="minorHAnsi"/>
        <w:bCs/>
        <w:i/>
        <w:iCs/>
        <w:color w:val="000000"/>
        <w:sz w:val="18"/>
        <w:szCs w:val="18"/>
        <w:lang w:val="nb-NO" w:eastAsia="id-ID"/>
      </w:rPr>
    </w:pPr>
    <w:proofErr w:type="spellStart"/>
    <w:r w:rsidRPr="00405B96">
      <w:rPr>
        <w:rFonts w:asciiTheme="minorHAnsi" w:eastAsia="Cambria" w:hAnsiTheme="minorHAnsi" w:cstheme="minorHAnsi"/>
        <w:bCs/>
        <w:i/>
        <w:iCs/>
        <w:color w:val="000000"/>
        <w:sz w:val="18"/>
        <w:szCs w:val="18"/>
        <w:lang w:val="en-US" w:eastAsia="id-ID"/>
      </w:rPr>
      <w:t>Naskah</w:t>
    </w:r>
    <w:proofErr w:type="spellEnd"/>
    <w:r w:rsidRPr="00405B96">
      <w:rPr>
        <w:rFonts w:asciiTheme="minorHAnsi" w:eastAsia="Cambria" w:hAnsiTheme="minorHAnsi" w:cstheme="minorHAnsi"/>
        <w:bCs/>
        <w:i/>
        <w:iCs/>
        <w:color w:val="000000"/>
        <w:sz w:val="18"/>
        <w:szCs w:val="18"/>
        <w:lang w:val="en-US" w:eastAsia="id-ID"/>
      </w:rPr>
      <w:t xml:space="preserve"> Masuk: 1</w:t>
    </w:r>
    <w:r>
      <w:rPr>
        <w:rFonts w:asciiTheme="minorHAnsi" w:eastAsia="Cambria" w:hAnsiTheme="minorHAnsi" w:cstheme="minorHAnsi"/>
        <w:bCs/>
        <w:i/>
        <w:iCs/>
        <w:color w:val="000000"/>
        <w:sz w:val="18"/>
        <w:szCs w:val="18"/>
        <w:lang w:val="en-US" w:eastAsia="id-ID"/>
      </w:rPr>
      <w:t xml:space="preserve">8 </w:t>
    </w:r>
    <w:r w:rsidRPr="00405B96">
      <w:rPr>
        <w:rFonts w:asciiTheme="minorHAnsi" w:eastAsia="Cambria" w:hAnsiTheme="minorHAnsi" w:cstheme="minorHAnsi"/>
        <w:bCs/>
        <w:i/>
        <w:iCs/>
        <w:color w:val="000000"/>
        <w:sz w:val="18"/>
        <w:szCs w:val="18"/>
        <w:lang w:val="nb-NO" w:eastAsia="id-ID"/>
      </w:rPr>
      <w:t xml:space="preserve">Desember </w:t>
    </w:r>
    <w:r w:rsidRPr="00405B96">
      <w:rPr>
        <w:rFonts w:asciiTheme="minorHAnsi" w:eastAsia="Cambria" w:hAnsiTheme="minorHAnsi" w:cstheme="minorHAnsi"/>
        <w:bCs/>
        <w:i/>
        <w:iCs/>
        <w:color w:val="000000"/>
        <w:sz w:val="18"/>
        <w:szCs w:val="18"/>
        <w:lang w:val="en-US" w:eastAsia="id-ID"/>
      </w:rPr>
      <w:t xml:space="preserve">2025; </w:t>
    </w:r>
    <w:r w:rsidRPr="00405B96">
      <w:rPr>
        <w:rFonts w:asciiTheme="minorHAnsi" w:eastAsia="Cambria" w:hAnsiTheme="minorHAnsi" w:cstheme="minorHAnsi"/>
        <w:bCs/>
        <w:i/>
        <w:iCs/>
        <w:color w:val="000000"/>
        <w:sz w:val="18"/>
        <w:szCs w:val="18"/>
        <w:lang w:val="nb-NO" w:eastAsia="id-ID"/>
      </w:rPr>
      <w:t>Revisi: 1</w:t>
    </w:r>
    <w:r>
      <w:rPr>
        <w:rFonts w:asciiTheme="minorHAnsi" w:eastAsia="Cambria" w:hAnsiTheme="minorHAnsi" w:cstheme="minorHAnsi"/>
        <w:bCs/>
        <w:i/>
        <w:iCs/>
        <w:color w:val="000000"/>
        <w:sz w:val="18"/>
        <w:szCs w:val="18"/>
        <w:lang w:val="nb-NO" w:eastAsia="id-ID"/>
      </w:rPr>
      <w:t>9</w:t>
    </w:r>
    <w:r w:rsidRPr="00405B96">
      <w:rPr>
        <w:rFonts w:asciiTheme="minorHAnsi" w:eastAsia="Cambria" w:hAnsiTheme="minorHAnsi" w:cstheme="minorHAnsi"/>
        <w:bCs/>
        <w:i/>
        <w:iCs/>
        <w:color w:val="000000"/>
        <w:sz w:val="18"/>
        <w:szCs w:val="18"/>
        <w:lang w:val="nb-NO" w:eastAsia="id-ID"/>
      </w:rPr>
      <w:t xml:space="preserve"> Januari 2026; Diterima: </w:t>
    </w:r>
    <w:proofErr w:type="gramStart"/>
    <w:r w:rsidR="00C02A36">
      <w:rPr>
        <w:rFonts w:asciiTheme="minorHAnsi" w:eastAsia="Cambria" w:hAnsiTheme="minorHAnsi" w:cstheme="minorHAnsi"/>
        <w:bCs/>
        <w:i/>
        <w:iCs/>
        <w:color w:val="000000"/>
        <w:sz w:val="18"/>
        <w:szCs w:val="18"/>
        <w:lang w:val="nb-NO" w:eastAsia="id-ID"/>
      </w:rPr>
      <w:t xml:space="preserve">08  </w:t>
    </w:r>
    <w:r w:rsidRPr="00405B96">
      <w:rPr>
        <w:rFonts w:asciiTheme="minorHAnsi" w:eastAsia="Cambria" w:hAnsiTheme="minorHAnsi" w:cstheme="minorHAnsi"/>
        <w:bCs/>
        <w:i/>
        <w:iCs/>
        <w:color w:val="000000"/>
        <w:sz w:val="18"/>
        <w:szCs w:val="18"/>
        <w:lang w:val="nb-NO" w:eastAsia="id-ID"/>
      </w:rPr>
      <w:t>Februari</w:t>
    </w:r>
    <w:proofErr w:type="gramEnd"/>
    <w:r w:rsidRPr="00405B96">
      <w:rPr>
        <w:rFonts w:asciiTheme="minorHAnsi" w:eastAsia="Cambria" w:hAnsiTheme="minorHAnsi" w:cstheme="minorHAnsi"/>
        <w:bCs/>
        <w:i/>
        <w:iCs/>
        <w:color w:val="000000"/>
        <w:sz w:val="18"/>
        <w:szCs w:val="18"/>
        <w:lang w:val="nb-NO" w:eastAsia="id-ID"/>
      </w:rPr>
      <w:t xml:space="preserve"> 2026; Tersedia: </w:t>
    </w:r>
    <w:r w:rsidR="00C02A36">
      <w:rPr>
        <w:rFonts w:asciiTheme="minorHAnsi" w:eastAsia="Cambria" w:hAnsiTheme="minorHAnsi" w:cstheme="minorHAnsi"/>
        <w:bCs/>
        <w:i/>
        <w:iCs/>
        <w:color w:val="000000"/>
        <w:sz w:val="18"/>
        <w:szCs w:val="18"/>
        <w:lang w:val="nb-NO" w:eastAsia="id-ID"/>
      </w:rPr>
      <w:t>11</w:t>
    </w:r>
    <w:r w:rsidRPr="00405B96">
      <w:rPr>
        <w:rFonts w:asciiTheme="minorHAnsi" w:eastAsia="Cambria" w:hAnsiTheme="minorHAnsi" w:cstheme="minorHAnsi"/>
        <w:bCs/>
        <w:i/>
        <w:iCs/>
        <w:color w:val="000000"/>
        <w:sz w:val="18"/>
        <w:szCs w:val="18"/>
        <w:lang w:val="nb-NO" w:eastAsia="id-ID"/>
      </w:rPr>
      <w:t xml:space="preserve"> Februari 2026.</w:t>
    </w:r>
  </w:p>
  <w:p w14:paraId="377F7CDC" w14:textId="77777777" w:rsidR="00405B96" w:rsidRPr="00405B96" w:rsidRDefault="00405B96" w:rsidP="00405B96">
    <w:pPr>
      <w:widowControl w:val="0"/>
      <w:spacing w:after="0" w:line="240" w:lineRule="auto"/>
      <w:rPr>
        <w:rFonts w:asciiTheme="minorHAnsi" w:eastAsia="Cambria" w:hAnsiTheme="minorHAnsi" w:cstheme="minorHAnsi"/>
        <w:bCs/>
        <w:i/>
        <w:iCs/>
        <w:color w:val="000000"/>
        <w:sz w:val="18"/>
        <w:szCs w:val="18"/>
        <w:lang w:val="nb-NO" w:eastAsia="id-ID"/>
      </w:rPr>
    </w:pPr>
  </w:p>
  <w:p w14:paraId="30E5CF3A" w14:textId="357251E9" w:rsidR="00405B96" w:rsidRDefault="00405B96" w:rsidP="00405B96">
    <w:pPr>
      <w:widowControl w:val="0"/>
      <w:spacing w:after="0" w:line="240" w:lineRule="auto"/>
      <w:rPr>
        <w:rFonts w:asciiTheme="minorHAnsi" w:eastAsia="Cambria" w:hAnsiTheme="minorHAnsi" w:cstheme="minorHAnsi"/>
        <w:bCs/>
        <w:i/>
        <w:iCs/>
        <w:color w:val="000000"/>
        <w:sz w:val="18"/>
        <w:szCs w:val="18"/>
        <w:lang w:val="nb-NO" w:eastAsia="id-ID"/>
      </w:rPr>
    </w:pPr>
  </w:p>
  <w:p w14:paraId="7DBD2B69" w14:textId="5D375E31" w:rsidR="00405B96" w:rsidRDefault="00405B96" w:rsidP="00405B96">
    <w:pPr>
      <w:widowControl w:val="0"/>
      <w:spacing w:after="0" w:line="240" w:lineRule="auto"/>
      <w:rPr>
        <w:rFonts w:asciiTheme="minorHAnsi" w:eastAsia="Cambria" w:hAnsiTheme="minorHAnsi" w:cstheme="minorHAnsi"/>
        <w:bCs/>
        <w:i/>
        <w:iCs/>
        <w:color w:val="000000"/>
        <w:sz w:val="18"/>
        <w:szCs w:val="18"/>
        <w:lang w:val="nb-NO" w:eastAsia="id-ID"/>
      </w:rPr>
    </w:pPr>
  </w:p>
  <w:p w14:paraId="3025722A" w14:textId="77777777" w:rsidR="00405B96" w:rsidRPr="00405B96" w:rsidRDefault="00405B96" w:rsidP="00405B96">
    <w:pPr>
      <w:widowControl w:val="0"/>
      <w:spacing w:after="0" w:line="240" w:lineRule="auto"/>
      <w:rPr>
        <w:rFonts w:asciiTheme="minorHAnsi" w:eastAsia="Cambria" w:hAnsiTheme="minorHAnsi" w:cstheme="minorHAnsi"/>
        <w:bCs/>
        <w:i/>
        <w:iCs/>
        <w:color w:val="000000"/>
        <w:sz w:val="18"/>
        <w:szCs w:val="18"/>
        <w:lang w:val="nb-NO" w:eastAsia="id-ID"/>
      </w:rPr>
    </w:pPr>
  </w:p>
  <w:p w14:paraId="7B4BAC99" w14:textId="77777777" w:rsidR="00405B96" w:rsidRPr="00405B96" w:rsidRDefault="00405B96" w:rsidP="00405B96">
    <w:pPr>
      <w:pStyle w:val="Footer"/>
      <w:rPr>
        <w:rFonts w:asciiTheme="minorHAnsi" w:hAnsiTheme="minorHAnsi" w:cs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2279C" w14:textId="77777777" w:rsidR="00FB4256" w:rsidRDefault="00FB4256">
      <w:pPr>
        <w:spacing w:after="0" w:line="240" w:lineRule="auto"/>
      </w:pPr>
      <w:r>
        <w:separator/>
      </w:r>
    </w:p>
  </w:footnote>
  <w:footnote w:type="continuationSeparator" w:id="0">
    <w:p w14:paraId="324A210C" w14:textId="77777777" w:rsidR="00FB4256" w:rsidRDefault="00FB42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4FBA9" w14:textId="77777777" w:rsidR="00C02A36" w:rsidRDefault="00C02A36" w:rsidP="00C02A36">
    <w:pPr>
      <w:tabs>
        <w:tab w:val="center" w:pos="4680"/>
        <w:tab w:val="right" w:pos="9360"/>
      </w:tabs>
      <w:spacing w:after="0" w:line="240" w:lineRule="auto"/>
      <w:contextualSpacing/>
      <w:jc w:val="right"/>
      <w:rPr>
        <w:rFonts w:ascii="Cambria" w:hAnsi="Cambria"/>
        <w:bCs/>
        <w:lang w:val="en-GB"/>
      </w:rPr>
    </w:pPr>
  </w:p>
  <w:p w14:paraId="78CD3FD3" w14:textId="77777777" w:rsidR="00C02A36" w:rsidRDefault="00C02A36" w:rsidP="00C02A36">
    <w:pPr>
      <w:tabs>
        <w:tab w:val="center" w:pos="4680"/>
        <w:tab w:val="right" w:pos="9360"/>
      </w:tabs>
      <w:spacing w:after="0" w:line="240" w:lineRule="auto"/>
      <w:contextualSpacing/>
      <w:jc w:val="right"/>
      <w:rPr>
        <w:rFonts w:ascii="Cambria" w:hAnsi="Cambria"/>
        <w:bCs/>
        <w:lang w:val="en-GB"/>
      </w:rPr>
    </w:pPr>
  </w:p>
  <w:p w14:paraId="78C5FFA7" w14:textId="77777777" w:rsidR="00C02A36" w:rsidRDefault="00C02A36" w:rsidP="00C02A36">
    <w:pPr>
      <w:tabs>
        <w:tab w:val="center" w:pos="4680"/>
        <w:tab w:val="right" w:pos="9360"/>
      </w:tabs>
      <w:spacing w:after="0" w:line="240" w:lineRule="auto"/>
      <w:contextualSpacing/>
      <w:jc w:val="right"/>
      <w:rPr>
        <w:rFonts w:ascii="Cambria" w:hAnsi="Cambria"/>
        <w:bCs/>
        <w:lang w:val="en-GB"/>
      </w:rPr>
    </w:pPr>
  </w:p>
  <w:p w14:paraId="12B7381F" w14:textId="64ADF0BD" w:rsidR="00C02A36" w:rsidRPr="001422DB" w:rsidRDefault="00C02A36" w:rsidP="00C02A36">
    <w:pPr>
      <w:tabs>
        <w:tab w:val="center" w:pos="4680"/>
        <w:tab w:val="right" w:pos="9360"/>
      </w:tabs>
      <w:spacing w:after="0" w:line="240" w:lineRule="auto"/>
      <w:contextualSpacing/>
      <w:jc w:val="right"/>
      <w:rPr>
        <w:rFonts w:ascii="Cambria" w:hAnsi="Cambria"/>
      </w:rPr>
    </w:pPr>
    <w:r w:rsidRPr="001422DB">
      <w:rPr>
        <w:rFonts w:ascii="Cambria" w:hAnsi="Cambria"/>
        <w:bCs/>
        <w:lang w:val="en-GB"/>
      </w:rPr>
      <w:t>E-ISSN: 2809-6037, P-ISSN: 2809-5901, Hal.</w:t>
    </w:r>
    <w:r>
      <w:rPr>
        <w:rFonts w:ascii="Cambria" w:hAnsi="Cambria"/>
        <w:bCs/>
        <w:lang w:val="en-GB"/>
      </w:rPr>
      <w:t xml:space="preserve"> 500-514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1D934" w14:textId="77777777" w:rsidR="00C02A36" w:rsidRDefault="00C02A36" w:rsidP="00C02A36">
    <w:pPr>
      <w:pStyle w:val="Header"/>
      <w:jc w:val="right"/>
      <w:rPr>
        <w:rFonts w:ascii="Arial" w:eastAsia="Times New Roman" w:hAnsi="Arial" w:cs="Arial"/>
        <w:bCs/>
        <w:i/>
        <w:iCs/>
        <w:sz w:val="18"/>
        <w:szCs w:val="18"/>
      </w:rPr>
    </w:pPr>
  </w:p>
  <w:p w14:paraId="04802298" w14:textId="77777777" w:rsidR="00C02A36" w:rsidRDefault="00C02A36" w:rsidP="00C02A36">
    <w:pPr>
      <w:pStyle w:val="Header"/>
      <w:jc w:val="right"/>
      <w:rPr>
        <w:rFonts w:ascii="Arial" w:eastAsia="Times New Roman" w:hAnsi="Arial" w:cs="Arial"/>
        <w:bCs/>
        <w:i/>
        <w:iCs/>
        <w:sz w:val="18"/>
        <w:szCs w:val="18"/>
      </w:rPr>
    </w:pPr>
  </w:p>
  <w:p w14:paraId="3C4B71C8" w14:textId="77777777" w:rsidR="00C02A36" w:rsidRDefault="00C02A36" w:rsidP="00C02A36">
    <w:pPr>
      <w:pStyle w:val="Header"/>
      <w:jc w:val="right"/>
      <w:rPr>
        <w:rFonts w:ascii="Arial" w:eastAsia="Times New Roman" w:hAnsi="Arial" w:cs="Arial"/>
        <w:bCs/>
        <w:i/>
        <w:iCs/>
        <w:sz w:val="18"/>
        <w:szCs w:val="18"/>
      </w:rPr>
    </w:pPr>
  </w:p>
  <w:p w14:paraId="2EE18D08" w14:textId="77777777" w:rsidR="00C02A36" w:rsidRDefault="00C02A36" w:rsidP="00C02A36">
    <w:pPr>
      <w:pStyle w:val="Header"/>
      <w:jc w:val="right"/>
      <w:rPr>
        <w:rFonts w:ascii="Arial" w:eastAsia="Times New Roman" w:hAnsi="Arial" w:cs="Arial"/>
        <w:bCs/>
        <w:i/>
        <w:iCs/>
        <w:sz w:val="18"/>
        <w:szCs w:val="18"/>
      </w:rPr>
    </w:pPr>
  </w:p>
  <w:p w14:paraId="2198D855" w14:textId="3558E8A3" w:rsidR="00C02A36" w:rsidRPr="00C02A36" w:rsidRDefault="00C02A36" w:rsidP="00C02A36">
    <w:pPr>
      <w:pStyle w:val="Header"/>
      <w:jc w:val="right"/>
    </w:pPr>
    <w:r w:rsidRPr="00C02A36">
      <w:rPr>
        <w:rFonts w:ascii="Arial" w:eastAsia="Times New Roman" w:hAnsi="Arial" w:cs="Arial"/>
        <w:bCs/>
        <w:i/>
        <w:iCs/>
        <w:sz w:val="18"/>
        <w:szCs w:val="18"/>
      </w:rPr>
      <w:t>Pariwisata Kreatif sebagai Strategi Revitalisasi Kawasan Perkotaan di Tangerang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EFFD7" w14:textId="77777777" w:rsidR="00405B96" w:rsidRPr="009F0E2A" w:rsidRDefault="00405B96" w:rsidP="00405B96">
    <w:pPr>
      <w:tabs>
        <w:tab w:val="center" w:pos="4680"/>
        <w:tab w:val="right" w:pos="9360"/>
      </w:tabs>
      <w:spacing w:after="0" w:line="240" w:lineRule="auto"/>
      <w:contextualSpacing/>
      <w:jc w:val="right"/>
      <w:rPr>
        <w:rFonts w:ascii="Cambria" w:eastAsia="Cambria" w:hAnsi="Cambria" w:cs="Cambria"/>
        <w:b/>
        <w:bCs/>
        <w:lang w:val="en-GB"/>
      </w:rPr>
    </w:pPr>
  </w:p>
  <w:p w14:paraId="54A9BD1C" w14:textId="77777777" w:rsidR="00405B96" w:rsidRPr="00405B96" w:rsidRDefault="00405B96" w:rsidP="00405B96">
    <w:pPr>
      <w:tabs>
        <w:tab w:val="center" w:pos="4680"/>
        <w:tab w:val="right" w:pos="9360"/>
      </w:tabs>
      <w:spacing w:after="0" w:line="240" w:lineRule="auto"/>
      <w:contextualSpacing/>
      <w:jc w:val="right"/>
      <w:rPr>
        <w:rFonts w:ascii="Cambria" w:eastAsia="Cambria" w:hAnsi="Cambria" w:cs="Cambria"/>
        <w:b/>
        <w:bCs/>
        <w:lang w:val="en-GB"/>
      </w:rPr>
    </w:pPr>
    <w:proofErr w:type="spellStart"/>
    <w:r w:rsidRPr="00405B96">
      <w:rPr>
        <w:rFonts w:ascii="Cambria" w:eastAsia="Cambria" w:hAnsi="Cambria" w:cs="Cambria"/>
        <w:b/>
        <w:bCs/>
        <w:lang w:val="en-GB"/>
      </w:rPr>
      <w:t>Jurnal</w:t>
    </w:r>
    <w:proofErr w:type="spellEnd"/>
    <w:r w:rsidRPr="00405B96">
      <w:rPr>
        <w:rFonts w:ascii="Cambria" w:eastAsia="Cambria" w:hAnsi="Cambria" w:cs="Cambria"/>
        <w:b/>
        <w:bCs/>
        <w:lang w:val="en-GB"/>
      </w:rPr>
      <w:t xml:space="preserve"> </w:t>
    </w:r>
    <w:proofErr w:type="spellStart"/>
    <w:r w:rsidRPr="00405B96">
      <w:rPr>
        <w:rFonts w:ascii="Cambria" w:eastAsia="Cambria" w:hAnsi="Cambria" w:cs="Cambria"/>
        <w:b/>
        <w:bCs/>
        <w:lang w:val="en-GB"/>
      </w:rPr>
      <w:t>Ekonomi</w:t>
    </w:r>
    <w:proofErr w:type="spellEnd"/>
    <w:r w:rsidRPr="00405B96">
      <w:rPr>
        <w:rFonts w:ascii="Cambria" w:eastAsia="Cambria" w:hAnsi="Cambria" w:cs="Cambria"/>
        <w:b/>
        <w:bCs/>
        <w:lang w:val="en-GB"/>
      </w:rPr>
      <w:t xml:space="preserve">, </w:t>
    </w:r>
    <w:proofErr w:type="spellStart"/>
    <w:r w:rsidRPr="00405B96">
      <w:rPr>
        <w:rFonts w:ascii="Cambria" w:eastAsia="Cambria" w:hAnsi="Cambria" w:cs="Cambria"/>
        <w:b/>
        <w:bCs/>
        <w:lang w:val="en-GB"/>
      </w:rPr>
      <w:t>Manajemen</w:t>
    </w:r>
    <w:proofErr w:type="spellEnd"/>
    <w:r w:rsidRPr="00405B96">
      <w:rPr>
        <w:rFonts w:ascii="Cambria" w:eastAsia="Cambria" w:hAnsi="Cambria" w:cs="Cambria"/>
        <w:b/>
        <w:bCs/>
        <w:lang w:val="en-GB"/>
      </w:rPr>
      <w:t xml:space="preserve"> </w:t>
    </w:r>
    <w:proofErr w:type="spellStart"/>
    <w:r w:rsidRPr="00405B96">
      <w:rPr>
        <w:rFonts w:ascii="Cambria" w:eastAsia="Cambria" w:hAnsi="Cambria" w:cs="Cambria"/>
        <w:b/>
        <w:bCs/>
        <w:lang w:val="en-GB"/>
      </w:rPr>
      <w:t>Pariwisata</w:t>
    </w:r>
    <w:proofErr w:type="spellEnd"/>
    <w:r w:rsidRPr="00405B96">
      <w:rPr>
        <w:rFonts w:ascii="Cambria" w:eastAsia="Cambria" w:hAnsi="Cambria" w:cs="Cambria"/>
        <w:b/>
        <w:bCs/>
        <w:lang w:val="en-GB"/>
      </w:rPr>
      <w:t xml:space="preserve"> dan </w:t>
    </w:r>
    <w:proofErr w:type="spellStart"/>
    <w:r w:rsidRPr="00405B96">
      <w:rPr>
        <w:rFonts w:ascii="Cambria" w:eastAsia="Cambria" w:hAnsi="Cambria" w:cs="Cambria"/>
        <w:b/>
        <w:bCs/>
        <w:lang w:val="en-GB"/>
      </w:rPr>
      <w:t>Perhotelan</w:t>
    </w:r>
    <w:proofErr w:type="spellEnd"/>
    <w:r w:rsidRPr="00405B96">
      <w:rPr>
        <w:rFonts w:ascii="Cambria" w:eastAsia="Cambria" w:hAnsi="Cambria" w:cs="Cambria"/>
        <w:b/>
        <w:bCs/>
        <w:lang w:val="en-GB"/>
      </w:rPr>
      <w:t xml:space="preserve"> </w:t>
    </w:r>
  </w:p>
  <w:p w14:paraId="0EC8CB7E" w14:textId="77777777" w:rsidR="00405B96" w:rsidRPr="00405B96" w:rsidRDefault="00405B96" w:rsidP="00405B96">
    <w:pPr>
      <w:tabs>
        <w:tab w:val="center" w:pos="4680"/>
        <w:tab w:val="right" w:pos="9360"/>
      </w:tabs>
      <w:spacing w:after="0" w:line="240" w:lineRule="auto"/>
      <w:contextualSpacing/>
      <w:jc w:val="right"/>
      <w:rPr>
        <w:rFonts w:ascii="Cambria" w:eastAsia="Cambria" w:hAnsi="Cambria" w:cs="Cambria"/>
        <w:b/>
        <w:bCs/>
        <w:lang w:val="en-GB"/>
      </w:rPr>
    </w:pPr>
    <w:r w:rsidRPr="00405B96">
      <w:rPr>
        <w:rFonts w:ascii="Cambria" w:eastAsia="Cambria" w:hAnsi="Cambria" w:cs="Cambria"/>
        <w:b/>
        <w:bCs/>
        <w:lang w:val="en-GB"/>
      </w:rPr>
      <w:t xml:space="preserve">Volume 5, </w:t>
    </w:r>
    <w:proofErr w:type="spellStart"/>
    <w:r w:rsidRPr="00405B96">
      <w:rPr>
        <w:rFonts w:ascii="Cambria" w:eastAsia="Cambria" w:hAnsi="Cambria" w:cs="Cambria"/>
        <w:b/>
        <w:bCs/>
        <w:lang w:val="en-GB"/>
      </w:rPr>
      <w:t>Nomor</w:t>
    </w:r>
    <w:proofErr w:type="spellEnd"/>
    <w:r w:rsidRPr="00405B96">
      <w:rPr>
        <w:rFonts w:ascii="Cambria" w:eastAsia="Cambria" w:hAnsi="Cambria" w:cs="Cambria"/>
        <w:b/>
        <w:bCs/>
        <w:lang w:val="en-GB"/>
      </w:rPr>
      <w:t xml:space="preserve"> 2, Mei 2026</w:t>
    </w:r>
  </w:p>
  <w:p w14:paraId="48335EF7" w14:textId="7F578C65" w:rsidR="00405B96" w:rsidRPr="00405B96" w:rsidRDefault="00405B96" w:rsidP="00405B96">
    <w:pPr>
      <w:tabs>
        <w:tab w:val="center" w:pos="4680"/>
        <w:tab w:val="right" w:pos="9360"/>
      </w:tabs>
      <w:spacing w:after="0" w:line="240" w:lineRule="auto"/>
      <w:contextualSpacing/>
      <w:jc w:val="right"/>
      <w:rPr>
        <w:rFonts w:ascii="Cambria" w:hAnsi="Cambria"/>
        <w:bCs/>
        <w:lang w:val="en-GB"/>
      </w:rPr>
    </w:pPr>
    <w:r w:rsidRPr="00405B96">
      <w:rPr>
        <w:rFonts w:ascii="Cambria" w:hAnsi="Cambria"/>
        <w:b/>
        <w:bCs/>
        <w:noProof/>
        <w:lang w:val="en-US"/>
      </w:rPr>
      <w:drawing>
        <wp:anchor distT="0" distB="0" distL="114300" distR="114300" simplePos="0" relativeHeight="251659264" behindDoc="0" locked="0" layoutInCell="1" allowOverlap="1" wp14:anchorId="5B5F53E0" wp14:editId="6D54DF49">
          <wp:simplePos x="0" y="0"/>
          <wp:positionH relativeFrom="margin">
            <wp:posOffset>-18044</wp:posOffset>
          </wp:positionH>
          <wp:positionV relativeFrom="paragraph">
            <wp:posOffset>129540</wp:posOffset>
          </wp:positionV>
          <wp:extent cx="809625" cy="32385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13058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5B96">
      <w:rPr>
        <w:rFonts w:ascii="Cambria" w:hAnsi="Cambria"/>
        <w:b/>
        <w:bCs/>
        <w:noProof/>
        <w:lang w:val="en-US"/>
      </w:rPr>
      <w:drawing>
        <wp:anchor distT="0" distB="0" distL="114300" distR="114300" simplePos="0" relativeHeight="251660288" behindDoc="0" locked="0" layoutInCell="1" allowOverlap="1" wp14:anchorId="2160ADD9" wp14:editId="65EF5623">
          <wp:simplePos x="0" y="0"/>
          <wp:positionH relativeFrom="column">
            <wp:posOffset>808990</wp:posOffset>
          </wp:positionH>
          <wp:positionV relativeFrom="paragraph">
            <wp:posOffset>147320</wp:posOffset>
          </wp:positionV>
          <wp:extent cx="838200" cy="2952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269260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5B96">
      <w:rPr>
        <w:rFonts w:ascii="Cambria" w:hAnsi="Cambria"/>
        <w:bCs/>
        <w:lang w:val="en-GB"/>
      </w:rPr>
      <w:t>E-ISSN: 2809-6037, P-ISSN: 2809-5901, Hal.</w:t>
    </w:r>
    <w:r>
      <w:rPr>
        <w:rFonts w:ascii="Cambria" w:hAnsi="Cambria"/>
        <w:bCs/>
        <w:lang w:val="en-GB"/>
      </w:rPr>
      <w:t xml:space="preserve"> 500-514</w:t>
    </w:r>
  </w:p>
  <w:p w14:paraId="75CEFA6D" w14:textId="5AA2ECAF" w:rsidR="00405B96" w:rsidRPr="001422DB" w:rsidRDefault="00405B96" w:rsidP="00405B96">
    <w:pPr>
      <w:tabs>
        <w:tab w:val="center" w:pos="4680"/>
        <w:tab w:val="right" w:pos="9360"/>
      </w:tabs>
      <w:spacing w:after="0" w:line="240" w:lineRule="auto"/>
      <w:contextualSpacing/>
      <w:jc w:val="right"/>
      <w:rPr>
        <w:rFonts w:ascii="Cambria" w:hAnsi="Cambria"/>
        <w:b/>
        <w:bCs/>
      </w:rPr>
    </w:pPr>
    <w:r w:rsidRPr="00405B96">
      <w:rPr>
        <w:rFonts w:ascii="Cambria" w:hAnsi="Cambria"/>
        <w:bCs/>
        <w:highlight w:val="white"/>
        <w:lang w:val="en-GB"/>
      </w:rPr>
      <w:t xml:space="preserve">DOI: </w:t>
    </w:r>
    <w:hyperlink r:id="rId3" w:history="1">
      <w:r w:rsidRPr="008D6ECE">
        <w:rPr>
          <w:rStyle w:val="Hyperlink"/>
          <w:rFonts w:ascii="Cambria" w:hAnsi="Cambria"/>
          <w:bCs/>
          <w:highlight w:val="white"/>
          <w:lang w:val="en-GB"/>
        </w:rPr>
        <w:t>https://doi.org/10.55606/jempper.v5i2.</w:t>
      </w:r>
      <w:r w:rsidRPr="008D6ECE">
        <w:rPr>
          <w:rStyle w:val="Hyperlink"/>
          <w:rFonts w:ascii="Cambria" w:hAnsi="Cambria"/>
          <w:bCs/>
          <w:lang w:val="en-GB"/>
        </w:rPr>
        <w:t xml:space="preserve">6680 </w:t>
      </w:r>
    </w:hyperlink>
  </w:p>
  <w:p w14:paraId="206A197E" w14:textId="77777777" w:rsidR="00405B96" w:rsidRPr="00405B96" w:rsidRDefault="00405B96" w:rsidP="00405B96">
    <w:pPr>
      <w:pBdr>
        <w:bottom w:val="single" w:sz="12" w:space="1" w:color="auto"/>
      </w:pBdr>
      <w:tabs>
        <w:tab w:val="center" w:pos="4680"/>
      </w:tabs>
      <w:spacing w:after="0" w:line="240" w:lineRule="auto"/>
      <w:ind w:right="26"/>
      <w:jc w:val="right"/>
      <w:rPr>
        <w:rFonts w:asciiTheme="minorHAnsi" w:hAnsiTheme="minorHAnsi" w:cstheme="minorHAnsi"/>
        <w:b/>
        <w:bCs/>
        <w:sz w:val="18"/>
        <w:szCs w:val="18"/>
      </w:rPr>
    </w:pPr>
    <w:r w:rsidRPr="00405B96">
      <w:rPr>
        <w:rFonts w:asciiTheme="minorHAnsi" w:hAnsiTheme="minorHAnsi" w:cstheme="minorHAnsi"/>
        <w:bCs/>
        <w:i/>
        <w:iCs/>
        <w:sz w:val="18"/>
        <w:szCs w:val="18"/>
      </w:rPr>
      <w:t>Tersedia</w:t>
    </w:r>
    <w:r w:rsidRPr="00405B96">
      <w:rPr>
        <w:rFonts w:asciiTheme="minorHAnsi" w:hAnsiTheme="minorHAnsi" w:cstheme="minorHAnsi"/>
        <w:bCs/>
        <w:sz w:val="18"/>
        <w:szCs w:val="18"/>
      </w:rPr>
      <w:t xml:space="preserve">: </w:t>
    </w:r>
    <w:r w:rsidRPr="00405B96">
      <w:rPr>
        <w:rFonts w:asciiTheme="minorHAnsi" w:hAnsiTheme="minorHAnsi" w:cstheme="minorHAnsi"/>
        <w:bCs/>
        <w:sz w:val="18"/>
        <w:szCs w:val="18"/>
      </w:rPr>
      <w:fldChar w:fldCharType="begin"/>
    </w:r>
    <w:r w:rsidRPr="00405B96">
      <w:rPr>
        <w:rFonts w:asciiTheme="minorHAnsi" w:hAnsiTheme="minorHAnsi" w:cstheme="minorHAnsi"/>
        <w:bCs/>
        <w:sz w:val="18"/>
        <w:szCs w:val="18"/>
      </w:rPr>
      <w:instrText xml:space="preserve"> HYPERLINK "https://journalcenter.org/index.php/jempper" </w:instrText>
    </w:r>
    <w:r w:rsidRPr="00405B96">
      <w:rPr>
        <w:rFonts w:asciiTheme="minorHAnsi" w:hAnsiTheme="minorHAnsi" w:cstheme="minorHAnsi"/>
        <w:bCs/>
        <w:sz w:val="18"/>
        <w:szCs w:val="18"/>
      </w:rPr>
      <w:fldChar w:fldCharType="separate"/>
    </w:r>
    <w:r w:rsidRPr="00405B96">
      <w:rPr>
        <w:rStyle w:val="Hyperlink"/>
        <w:rFonts w:asciiTheme="minorHAnsi" w:hAnsiTheme="minorHAnsi" w:cstheme="minorHAnsi"/>
        <w:bCs/>
        <w:sz w:val="18"/>
        <w:szCs w:val="18"/>
      </w:rPr>
      <w:t>https://journalcenter.org/index.php/jempper</w:t>
    </w:r>
    <w:r w:rsidRPr="00405B96">
      <w:rPr>
        <w:rFonts w:asciiTheme="minorHAnsi" w:hAnsiTheme="minorHAnsi" w:cstheme="minorHAnsi"/>
        <w:bCs/>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BB7CA0"/>
    <w:multiLevelType w:val="hybridMultilevel"/>
    <w:tmpl w:val="D6A8626A"/>
    <w:lvl w:ilvl="0" w:tplc="F59292B4">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7020A4"/>
    <w:multiLevelType w:val="hybridMultilevel"/>
    <w:tmpl w:val="E23491BA"/>
    <w:lvl w:ilvl="0" w:tplc="1764A2F2">
      <w:start w:val="1"/>
      <w:numFmt w:val="decimal"/>
      <w:lvlText w:val="%1."/>
      <w:lvlJc w:val="left"/>
      <w:pPr>
        <w:ind w:left="720" w:hanging="360"/>
      </w:pPr>
      <w:rPr>
        <w:rFonts w:hint="default"/>
        <w:b/>
        <w:bCs/>
        <w:i w:val="0"/>
        <w:i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6883921"/>
    <w:multiLevelType w:val="hybridMultilevel"/>
    <w:tmpl w:val="B79443A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60D2181F"/>
    <w:multiLevelType w:val="multilevel"/>
    <w:tmpl w:val="3880E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B954C38"/>
    <w:multiLevelType w:val="multilevel"/>
    <w:tmpl w:val="9E884F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B13"/>
    <w:rsid w:val="000631AA"/>
    <w:rsid w:val="00083A75"/>
    <w:rsid w:val="000E1FFA"/>
    <w:rsid w:val="000E4A57"/>
    <w:rsid w:val="000F4BCA"/>
    <w:rsid w:val="000F6FF8"/>
    <w:rsid w:val="00110E32"/>
    <w:rsid w:val="001577D3"/>
    <w:rsid w:val="001802B3"/>
    <w:rsid w:val="0021562A"/>
    <w:rsid w:val="002B350A"/>
    <w:rsid w:val="003309B6"/>
    <w:rsid w:val="0034107D"/>
    <w:rsid w:val="00362B13"/>
    <w:rsid w:val="00405B96"/>
    <w:rsid w:val="004A527B"/>
    <w:rsid w:val="004E5A94"/>
    <w:rsid w:val="004E7751"/>
    <w:rsid w:val="005308DA"/>
    <w:rsid w:val="006067CE"/>
    <w:rsid w:val="006B7B7F"/>
    <w:rsid w:val="006D299F"/>
    <w:rsid w:val="00702CC1"/>
    <w:rsid w:val="0071257A"/>
    <w:rsid w:val="00744670"/>
    <w:rsid w:val="00761E81"/>
    <w:rsid w:val="00767772"/>
    <w:rsid w:val="00767A80"/>
    <w:rsid w:val="00787499"/>
    <w:rsid w:val="00797DB3"/>
    <w:rsid w:val="00806A51"/>
    <w:rsid w:val="008F5824"/>
    <w:rsid w:val="00963ACB"/>
    <w:rsid w:val="0097181D"/>
    <w:rsid w:val="009C5F85"/>
    <w:rsid w:val="00A43B3C"/>
    <w:rsid w:val="00A76083"/>
    <w:rsid w:val="00A9406C"/>
    <w:rsid w:val="00AB4ED1"/>
    <w:rsid w:val="00AD12C0"/>
    <w:rsid w:val="00B26106"/>
    <w:rsid w:val="00B57FD6"/>
    <w:rsid w:val="00B65206"/>
    <w:rsid w:val="00BB1A11"/>
    <w:rsid w:val="00C02A36"/>
    <w:rsid w:val="00C23708"/>
    <w:rsid w:val="00C97BA5"/>
    <w:rsid w:val="00CA0F12"/>
    <w:rsid w:val="00CA16A5"/>
    <w:rsid w:val="00CB3AF6"/>
    <w:rsid w:val="00CD6652"/>
    <w:rsid w:val="00D165E7"/>
    <w:rsid w:val="00D427EA"/>
    <w:rsid w:val="00D44771"/>
    <w:rsid w:val="00D95DDE"/>
    <w:rsid w:val="00E345B4"/>
    <w:rsid w:val="00E94A87"/>
    <w:rsid w:val="00EE26D8"/>
    <w:rsid w:val="00F04D79"/>
    <w:rsid w:val="00F455E1"/>
    <w:rsid w:val="00F46146"/>
    <w:rsid w:val="00FB4256"/>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21C43A"/>
  <w15:docId w15:val="{23756DE6-1AEB-B549-BADE-F2686E350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uiPriority w:val="9"/>
    <w:semiHidden/>
    <w:unhideWhenUsed/>
    <w:qFormat/>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uiPriority w:val="9"/>
    <w:semiHidden/>
    <w:unhideWhenUsed/>
    <w:qFormat/>
    <w:pPr>
      <w:keepNext/>
      <w:keepLines/>
      <w:spacing w:before="200" w:after="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aliases w:val="Paragraf ISI"/>
    <w:basedOn w:val="Normal"/>
    <w:link w:val="ListParagraphChar"/>
    <w:uiPriority w:val="1"/>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customStyle="1" w:styleId="UnresolvedMention2">
    <w:name w:val="Unresolved Mention2"/>
    <w:basedOn w:val="DefaultParagraphFont"/>
    <w:uiPriority w:val="99"/>
    <w:semiHidden/>
    <w:unhideWhenUsed/>
    <w:rsid w:val="002F29B1"/>
    <w:rPr>
      <w:color w:val="605E5C"/>
      <w:shd w:val="clear" w:color="auto" w:fill="E1DFDD"/>
    </w:rPr>
  </w:style>
  <w:style w:type="paragraph" w:customStyle="1" w:styleId="Penulis">
    <w:name w:val="Penulis"/>
    <w:basedOn w:val="Normal"/>
    <w:qFormat/>
    <w:rsid w:val="008A1AF0"/>
    <w:pPr>
      <w:widowControl w:val="0"/>
      <w:tabs>
        <w:tab w:val="left" w:pos="4140"/>
      </w:tabs>
      <w:spacing w:after="0" w:line="240" w:lineRule="auto"/>
      <w:jc w:val="center"/>
    </w:pPr>
    <w:rPr>
      <w:rFonts w:ascii="Times New Roman" w:eastAsia="Times New Roman" w:hAnsi="Times New Roman" w:cs="Times New Roman"/>
      <w:b/>
      <w:color w:val="000000"/>
      <w:sz w:val="24"/>
      <w:szCs w:val="24"/>
      <w:lang w:val="en-US" w:eastAsia="id-ID"/>
    </w:rPr>
  </w:style>
  <w:style w:type="character" w:styleId="Strong">
    <w:name w:val="Strong"/>
    <w:uiPriority w:val="22"/>
    <w:qFormat/>
    <w:rsid w:val="004D3C1C"/>
    <w:rPr>
      <w:b/>
      <w:bCs/>
    </w:rPr>
  </w:style>
  <w:style w:type="character" w:customStyle="1" w:styleId="JudulChar">
    <w:name w:val="Judul Char"/>
    <w:link w:val="Judul"/>
    <w:locked/>
    <w:rsid w:val="004D3C1C"/>
    <w:rPr>
      <w:rFonts w:ascii="Arial" w:hAnsi="Arial" w:cs="Arial"/>
      <w:b/>
      <w:bCs/>
      <w:kern w:val="32"/>
      <w:sz w:val="28"/>
      <w:szCs w:val="32"/>
      <w:lang w:eastAsia="ja-JP"/>
    </w:rPr>
  </w:style>
  <w:style w:type="paragraph" w:customStyle="1" w:styleId="Judul">
    <w:name w:val="Judul"/>
    <w:basedOn w:val="Heading1"/>
    <w:link w:val="JudulChar"/>
    <w:rsid w:val="004D3C1C"/>
    <w:pPr>
      <w:adjustRightInd w:val="0"/>
      <w:snapToGrid w:val="0"/>
      <w:spacing w:before="360" w:after="240" w:line="240" w:lineRule="auto"/>
      <w:contextualSpacing/>
      <w:jc w:val="center"/>
    </w:pPr>
    <w:rPr>
      <w:rFonts w:ascii="Arial" w:eastAsia="Calibri" w:hAnsi="Arial" w:cs="Arial"/>
      <w:bCs/>
      <w:kern w:val="32"/>
      <w:sz w:val="28"/>
      <w:lang w:eastAsia="ja-JP"/>
    </w:r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character" w:styleId="UnresolvedMention">
    <w:name w:val="Unresolved Mention"/>
    <w:basedOn w:val="DefaultParagraphFont"/>
    <w:uiPriority w:val="99"/>
    <w:semiHidden/>
    <w:unhideWhenUsed/>
    <w:rsid w:val="0021562A"/>
    <w:rPr>
      <w:color w:val="605E5C"/>
      <w:shd w:val="clear" w:color="auto" w:fill="E1DFDD"/>
    </w:rPr>
  </w:style>
  <w:style w:type="table" w:styleId="TableGrid">
    <w:name w:val="Table Grid"/>
    <w:basedOn w:val="TableNormal"/>
    <w:uiPriority w:val="39"/>
    <w:rsid w:val="006D299F"/>
    <w:pPr>
      <w:spacing w:after="0" w:line="240" w:lineRule="auto"/>
    </w:pPr>
    <w:rPr>
      <w:rFonts w:ascii="Times New Roman" w:eastAsia="Times New Roman" w:hAnsi="Times New Roman" w:cs="Times New Roman"/>
      <w:sz w:val="20"/>
      <w:szCs w:val="20"/>
      <w:lang w:val="en-US"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Paragraf ISI Char"/>
    <w:link w:val="ListParagraph"/>
    <w:uiPriority w:val="34"/>
    <w:qFormat/>
    <w:locked/>
    <w:rsid w:val="006D299F"/>
  </w:style>
  <w:style w:type="paragraph" w:styleId="BodyText">
    <w:name w:val="Body Text"/>
    <w:basedOn w:val="Normal"/>
    <w:link w:val="BodyTextChar"/>
    <w:uiPriority w:val="1"/>
    <w:qFormat/>
    <w:rsid w:val="00CA0F12"/>
    <w:pPr>
      <w:widowControl w:val="0"/>
      <w:autoSpaceDE w:val="0"/>
      <w:autoSpaceDN w:val="0"/>
      <w:spacing w:after="0" w:line="240" w:lineRule="auto"/>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uiPriority w:val="1"/>
    <w:rsid w:val="00CA0F12"/>
    <w:rPr>
      <w:rFonts w:ascii="Times New Roman" w:eastAsia="Times New Roman" w:hAnsi="Times New Roman" w:cs="Times New Roman"/>
      <w:sz w:val="20"/>
      <w:szCs w:val="20"/>
      <w:lang w:val="en-US"/>
    </w:rPr>
  </w:style>
  <w:style w:type="paragraph" w:customStyle="1" w:styleId="TableParagraph">
    <w:name w:val="Table Paragraph"/>
    <w:basedOn w:val="Normal"/>
    <w:uiPriority w:val="1"/>
    <w:qFormat/>
    <w:rsid w:val="001802B3"/>
    <w:pPr>
      <w:widowControl w:val="0"/>
      <w:autoSpaceDE w:val="0"/>
      <w:autoSpaceDN w:val="0"/>
      <w:spacing w:after="0" w:line="240" w:lineRule="auto"/>
    </w:pPr>
    <w:rPr>
      <w:rFonts w:ascii="Times New Roman" w:eastAsia="Times New Roman" w:hAnsi="Times New Roman" w:cs="Times New Roman"/>
      <w:lang w:val="id"/>
    </w:rPr>
  </w:style>
  <w:style w:type="table" w:styleId="ListTable2">
    <w:name w:val="List Table 2"/>
    <w:basedOn w:val="TableNormal"/>
    <w:uiPriority w:val="47"/>
    <w:rsid w:val="001802B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D427E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basedOn w:val="Normal"/>
    <w:link w:val="FootnoteTextChar"/>
    <w:uiPriority w:val="99"/>
    <w:unhideWhenUsed/>
    <w:rsid w:val="00C23708"/>
    <w:pPr>
      <w:widowControl w:val="0"/>
      <w:autoSpaceDE w:val="0"/>
      <w:autoSpaceDN w:val="0"/>
      <w:spacing w:after="0" w:line="240" w:lineRule="auto"/>
    </w:pPr>
    <w:rPr>
      <w:rFonts w:ascii="Times New Roman" w:eastAsia="Times New Roman" w:hAnsi="Times New Roman" w:cs="Times New Roman"/>
      <w:sz w:val="20"/>
      <w:szCs w:val="20"/>
      <w:lang w:val="id"/>
    </w:rPr>
  </w:style>
  <w:style w:type="character" w:customStyle="1" w:styleId="FootnoteTextChar">
    <w:name w:val="Footnote Text Char"/>
    <w:basedOn w:val="DefaultParagraphFont"/>
    <w:link w:val="FootnoteText"/>
    <w:uiPriority w:val="99"/>
    <w:rsid w:val="00C23708"/>
    <w:rPr>
      <w:rFonts w:ascii="Times New Roman" w:eastAsia="Times New Roman" w:hAnsi="Times New Roman" w:cs="Times New Roman"/>
      <w:sz w:val="20"/>
      <w:szCs w:val="20"/>
      <w:lang w:val="id"/>
    </w:rPr>
  </w:style>
  <w:style w:type="character" w:styleId="HTMLCode">
    <w:name w:val="HTML Code"/>
    <w:basedOn w:val="DefaultParagraphFont"/>
    <w:uiPriority w:val="99"/>
    <w:semiHidden/>
    <w:unhideWhenUsed/>
    <w:rsid w:val="00787499"/>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448094">
      <w:bodyDiv w:val="1"/>
      <w:marLeft w:val="0"/>
      <w:marRight w:val="0"/>
      <w:marTop w:val="0"/>
      <w:marBottom w:val="0"/>
      <w:divBdr>
        <w:top w:val="none" w:sz="0" w:space="0" w:color="auto"/>
        <w:left w:val="none" w:sz="0" w:space="0" w:color="auto"/>
        <w:bottom w:val="none" w:sz="0" w:space="0" w:color="auto"/>
        <w:right w:val="none" w:sz="0" w:space="0" w:color="auto"/>
      </w:divBdr>
    </w:div>
    <w:div w:id="530842305">
      <w:bodyDiv w:val="1"/>
      <w:marLeft w:val="0"/>
      <w:marRight w:val="0"/>
      <w:marTop w:val="0"/>
      <w:marBottom w:val="0"/>
      <w:divBdr>
        <w:top w:val="none" w:sz="0" w:space="0" w:color="auto"/>
        <w:left w:val="none" w:sz="0" w:space="0" w:color="auto"/>
        <w:bottom w:val="none" w:sz="0" w:space="0" w:color="auto"/>
        <w:right w:val="none" w:sz="0" w:space="0" w:color="auto"/>
      </w:divBdr>
    </w:div>
    <w:div w:id="639381780">
      <w:bodyDiv w:val="1"/>
      <w:marLeft w:val="0"/>
      <w:marRight w:val="0"/>
      <w:marTop w:val="0"/>
      <w:marBottom w:val="0"/>
      <w:divBdr>
        <w:top w:val="none" w:sz="0" w:space="0" w:color="auto"/>
        <w:left w:val="none" w:sz="0" w:space="0" w:color="auto"/>
        <w:bottom w:val="none" w:sz="0" w:space="0" w:color="auto"/>
        <w:right w:val="none" w:sz="0" w:space="0" w:color="auto"/>
      </w:divBdr>
    </w:div>
    <w:div w:id="915629478">
      <w:bodyDiv w:val="1"/>
      <w:marLeft w:val="0"/>
      <w:marRight w:val="0"/>
      <w:marTop w:val="0"/>
      <w:marBottom w:val="0"/>
      <w:divBdr>
        <w:top w:val="none" w:sz="0" w:space="0" w:color="auto"/>
        <w:left w:val="none" w:sz="0" w:space="0" w:color="auto"/>
        <w:bottom w:val="none" w:sz="0" w:space="0" w:color="auto"/>
        <w:right w:val="none" w:sz="0" w:space="0" w:color="auto"/>
      </w:divBdr>
    </w:div>
    <w:div w:id="930312728">
      <w:bodyDiv w:val="1"/>
      <w:marLeft w:val="0"/>
      <w:marRight w:val="0"/>
      <w:marTop w:val="0"/>
      <w:marBottom w:val="0"/>
      <w:divBdr>
        <w:top w:val="none" w:sz="0" w:space="0" w:color="auto"/>
        <w:left w:val="none" w:sz="0" w:space="0" w:color="auto"/>
        <w:bottom w:val="none" w:sz="0" w:space="0" w:color="auto"/>
        <w:right w:val="none" w:sz="0" w:space="0" w:color="auto"/>
      </w:divBdr>
    </w:div>
    <w:div w:id="994995167">
      <w:bodyDiv w:val="1"/>
      <w:marLeft w:val="0"/>
      <w:marRight w:val="0"/>
      <w:marTop w:val="0"/>
      <w:marBottom w:val="0"/>
      <w:divBdr>
        <w:top w:val="none" w:sz="0" w:space="0" w:color="auto"/>
        <w:left w:val="none" w:sz="0" w:space="0" w:color="auto"/>
        <w:bottom w:val="none" w:sz="0" w:space="0" w:color="auto"/>
        <w:right w:val="none" w:sz="0" w:space="0" w:color="auto"/>
      </w:divBdr>
    </w:div>
    <w:div w:id="1091857833">
      <w:bodyDiv w:val="1"/>
      <w:marLeft w:val="0"/>
      <w:marRight w:val="0"/>
      <w:marTop w:val="0"/>
      <w:marBottom w:val="0"/>
      <w:divBdr>
        <w:top w:val="none" w:sz="0" w:space="0" w:color="auto"/>
        <w:left w:val="none" w:sz="0" w:space="0" w:color="auto"/>
        <w:bottom w:val="none" w:sz="0" w:space="0" w:color="auto"/>
        <w:right w:val="none" w:sz="0" w:space="0" w:color="auto"/>
      </w:divBdr>
    </w:div>
    <w:div w:id="1206257773">
      <w:bodyDiv w:val="1"/>
      <w:marLeft w:val="0"/>
      <w:marRight w:val="0"/>
      <w:marTop w:val="0"/>
      <w:marBottom w:val="0"/>
      <w:divBdr>
        <w:top w:val="none" w:sz="0" w:space="0" w:color="auto"/>
        <w:left w:val="none" w:sz="0" w:space="0" w:color="auto"/>
        <w:bottom w:val="none" w:sz="0" w:space="0" w:color="auto"/>
        <w:right w:val="none" w:sz="0" w:space="0" w:color="auto"/>
      </w:divBdr>
    </w:div>
    <w:div w:id="1486119517">
      <w:bodyDiv w:val="1"/>
      <w:marLeft w:val="0"/>
      <w:marRight w:val="0"/>
      <w:marTop w:val="0"/>
      <w:marBottom w:val="0"/>
      <w:divBdr>
        <w:top w:val="none" w:sz="0" w:space="0" w:color="auto"/>
        <w:left w:val="none" w:sz="0" w:space="0" w:color="auto"/>
        <w:bottom w:val="none" w:sz="0" w:space="0" w:color="auto"/>
        <w:right w:val="none" w:sz="0" w:space="0" w:color="auto"/>
      </w:divBdr>
    </w:div>
    <w:div w:id="1694378080">
      <w:bodyDiv w:val="1"/>
      <w:marLeft w:val="0"/>
      <w:marRight w:val="0"/>
      <w:marTop w:val="0"/>
      <w:marBottom w:val="0"/>
      <w:divBdr>
        <w:top w:val="none" w:sz="0" w:space="0" w:color="auto"/>
        <w:left w:val="none" w:sz="0" w:space="0" w:color="auto"/>
        <w:bottom w:val="none" w:sz="0" w:space="0" w:color="auto"/>
        <w:right w:val="none" w:sz="0" w:space="0" w:color="auto"/>
      </w:divBdr>
    </w:div>
    <w:div w:id="1942949385">
      <w:bodyDiv w:val="1"/>
      <w:marLeft w:val="0"/>
      <w:marRight w:val="0"/>
      <w:marTop w:val="0"/>
      <w:marBottom w:val="0"/>
      <w:divBdr>
        <w:top w:val="none" w:sz="0" w:space="0" w:color="auto"/>
        <w:left w:val="none" w:sz="0" w:space="0" w:color="auto"/>
        <w:bottom w:val="none" w:sz="0" w:space="0" w:color="auto"/>
        <w:right w:val="none" w:sz="0" w:space="0" w:color="auto"/>
      </w:divBdr>
    </w:div>
    <w:div w:id="20022725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drial@umt.ac.id1" TargetMode="External"/><Relationship Id="rId13" Type="http://schemas.openxmlformats.org/officeDocument/2006/relationships/hyperlink" Target="https://doi.org/10.4324/9781315824895" TargetMode="External"/><Relationship Id="rId18" Type="http://schemas.openxmlformats.org/officeDocument/2006/relationships/hyperlink" Target="https://doi.org/10.1787/9789264207875-en"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i.org/10.1080/00343404.2014.891010" TargetMode="External"/><Relationship Id="rId7" Type="http://schemas.openxmlformats.org/officeDocument/2006/relationships/endnotes" Target="endnotes.xml"/><Relationship Id="rId12" Type="http://schemas.openxmlformats.org/officeDocument/2006/relationships/hyperlink" Target="https://doi.org/10.4337/9781849806398" TargetMode="External"/><Relationship Id="rId17" Type="http://schemas.openxmlformats.org/officeDocument/2006/relationships/hyperlink" Target="https://doi.org/10.4324/9781849772945"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doi.org/10.1177/1470593112467268" TargetMode="External"/><Relationship Id="rId20" Type="http://schemas.openxmlformats.org/officeDocument/2006/relationships/hyperlink" Target="https://doi.org/10.1016/j.annals.2011.07.008"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93/jopart/mum032"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oi.org/10.1362/146934705775186854" TargetMode="External"/><Relationship Id="rId23" Type="http://schemas.openxmlformats.org/officeDocument/2006/relationships/hyperlink" Target="https://doi.org/10.1080/21568316.2017.1313773" TargetMode="External"/><Relationship Id="rId28" Type="http://schemas.openxmlformats.org/officeDocument/2006/relationships/footer" Target="footer2.xml"/><Relationship Id="rId10" Type="http://schemas.openxmlformats.org/officeDocument/2006/relationships/hyperlink" Target="mailto:isaghoji@umt.ac.id" TargetMode="External"/><Relationship Id="rId19" Type="http://schemas.openxmlformats.org/officeDocument/2006/relationships/hyperlink" Target="https://doi.org/10.1016/j.ccs.2011.08.002" TargetMode="External"/><Relationship Id="rId4" Type="http://schemas.openxmlformats.org/officeDocument/2006/relationships/settings" Target="settings.xml"/><Relationship Id="rId9" Type="http://schemas.openxmlformats.org/officeDocument/2006/relationships/hyperlink" Target="mailto:sri.utami@umt.ac.id" TargetMode="External"/><Relationship Id="rId14" Type="http://schemas.openxmlformats.org/officeDocument/2006/relationships/hyperlink" Target="https://doi.org/10.1016/j.tourman.2009.08.012" TargetMode="External"/><Relationship Id="rId22" Type="http://schemas.openxmlformats.org/officeDocument/2006/relationships/hyperlink" Target="https://doi.org/10.1177/0047287507299569" TargetMode="External"/><Relationship Id="rId27" Type="http://schemas.openxmlformats.org/officeDocument/2006/relationships/header" Target="header3.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https://doi.org/10.55606/jempper.v5i2.6680%20"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Pj2QoPO2JAnBu18C1Kc5n9LrnQ==">CgMxLjAaHwoBMBIaChgICVIUChJ0YWJsZS41YjZpd2NhejFzNTUaHwoBMRIaChgICVIUChJ0YWJsZS42eXo0M2JiZWs3OG0yCWguM3pueXNoNzIJaC4yZXQ5MnAwOAByITF1Qk05Wkxya3lrM21kblN6em93Y3dGNU8wdGF1ZERzTA==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6112</Words>
  <Characters>34841</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reviewer 2</cp:lastModifiedBy>
  <cp:revision>2</cp:revision>
  <dcterms:created xsi:type="dcterms:W3CDTF">2026-02-11T02:12:00Z</dcterms:created>
  <dcterms:modified xsi:type="dcterms:W3CDTF">2026-02-11T02:12:00Z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